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RÉFÉRÉ À HEURE INDIQUÉE</w:t>
      </w:r>
    </w:p>
    <w:p>
      <w:pPr>
        <w:pStyle w:val="Intertitre"/>
      </w:pPr>
      <w:r>
        <w:t xml:space="preserve"> — choisir une seule variante</w:t>
      </w:r>
    </w:p>
    <w:p>
      <w:pPr>
        <w:pStyle w:val="Variante"/>
      </w:pPr>
      <w:r>
        <w:t xml:space="preserve">Variante : PROJET D'ASSIGNATION EN RÉFÉRÉ À HEURE INDIQUÉE</w:t>
      </w:r>
    </w:p>
    <w:p>
      <w:pPr>
        <w:pStyle w:val="Corps"/>
      </w:pPr>
      <w:r>
        <w:t xml:space="preserve">Projet référencé [Référence du dossier]. Ce stade n'atteste ni autorisation, ni audience, ni signification, ni saisine. Les mentions réservées à l'acte autorisé, à sa délivrance et à son placement restent exclues jusqu'à justification de chacune de ces étapes.</w:t>
      </w:r>
    </w:p>
    <w:p>
      <w:pPr>
        <w:pStyle w:val="Variante"/>
      </w:pPr>
      <w:r>
        <w:t xml:space="preserve">Variante : ASSIGNATION EN RÉFÉRÉ À HEURE INDIQUÉE</w:t>
      </w:r>
    </w:p>
    <w:p>
      <w:pPr>
        <w:pStyle w:val="Corps"/>
      </w:pPr>
      <w:r>
        <w:t xml:space="preserve">Assignation arrêtée pour signification conformément à l'autorisation [Référence de l'ordonnance d'autorisation] après vérification de l'audience, de la défense, des parties, des demandes et des pièces. La version prête reprend sans extension le jour, l'heure, le lieu, les parties et le périmètre fixés par l'ordonnance.</w:t>
      </w:r>
    </w:p>
    <w:p>
      <w:pPr>
        <w:pStyle w:val="Variante"/>
      </w:pPr>
      <w:r>
        <w:t xml:space="preserve">Variante : ASSIGNATION EN RÉFÉRÉ À HEURE INDIQUÉE — COPIE SIGNIFIÉE</w:t>
      </w:r>
    </w:p>
    <w:p>
      <w:pPr>
        <w:pStyle w:val="Corps"/>
      </w:pPr>
      <w:r>
        <w:t xml:space="preserve">Copie signifiée selon l'acte [Référence de l'acte de signification]. La juridiction n'est saisie qu'après remise régulière de la copie au greffe. La copie conserve l'ordonnance jointe, le bordereau communiqué, la date et l'heure de remise ainsi que les diligences relatées par le commissaire de justice.</w:t>
      </w:r>
    </w:p>
    <w:p>
      <w:pPr>
        <w:pStyle w:val="Intertitre"/>
      </w:pPr>
      <w:r>
        <w:t xml:space="preserve">JURIDICTION ET FORMATION DE RÉFÉRÉ</w:t>
      </w:r>
    </w:p>
    <w:p>
      <w:pPr>
        <w:pStyle w:val="Corps"/>
      </w:pPr>
      <w:r>
        <w:t xml:space="preserve">L'affaire est portée devant [Juridiction des référés], formation [Formation de référé], selon [Compétence d'attribution]. La dénomination, l'adresse, la formation et la compétence ne sont reprises que telles qu'elles résultent de l'autorisation et des vérifications du dossier.</w:t>
      </w:r>
    </w:p>
    <w:p>
      <w:pPr>
        <w:pStyle w:val="Intertitre"/>
      </w:pPr>
      <w:r>
        <w:t xml:space="preserve"> — choisir une seule variante</w:t>
      </w:r>
    </w:p>
    <w:p>
      <w:pPr>
        <w:pStyle w:val="Variante"/>
      </w:pPr>
      <w:r>
        <w:t xml:space="preserve">Variante : PRÉSIDENT DU TRIBUNAL JUDICIAIRE</w:t>
      </w:r>
    </w:p>
    <w:p>
      <w:pPr>
        <w:pStyle w:val="Corps"/>
      </w:pPr>
      <w:r>
        <w:t xml:space="preserve">Le président du tribunal judiciaire est saisi dans les limites de sa compétence selon [Compétence d'attribution]. La matière, le pouvoir de référé invoqué et le ressort sont justifiés séparément ; la célérité ne crée aucune compétence qui ferait défaut.</w:t>
      </w:r>
    </w:p>
    <w:p>
      <w:pPr>
        <w:pStyle w:val="Variante"/>
      </w:pPr>
      <w:r>
        <w:t xml:space="preserve">Variante : PRÉSIDENT DU TRIBUNAL DE COMMERCE</w:t>
      </w:r>
    </w:p>
    <w:p>
      <w:pPr>
        <w:pStyle w:val="Corps"/>
      </w:pPr>
      <w:r>
        <w:t xml:space="preserve">Le président du tribunal de commerce est saisi dans les limites de la compétence commerciale établie par [Compétence d'attribution]. La qualité commerciale des parties ou de l'acte et le rattachement du litige à la compétence du tribunal sont établis par les pièces.</w:t>
      </w:r>
    </w:p>
    <w:p>
      <w:pPr>
        <w:pStyle w:val="Intertitre"/>
      </w:pPr>
      <w:r>
        <w:t xml:space="preserve"> — choisir une seule variante</w:t>
      </w:r>
    </w:p>
    <w:p>
      <w:pPr>
        <w:pStyle w:val="Variante"/>
      </w:pPr>
      <w:r>
        <w:t xml:space="preserve">Variante : COMPÉTENCE TERRITORIALE — DOMICILE DU DÉFENDEUR</w:t>
      </w:r>
    </w:p>
    <w:p>
      <w:pPr>
        <w:pStyle w:val="Corps"/>
      </w:pPr>
      <w:r>
        <w:t xml:space="preserve">La compétence du ressort résulte du domicile ou du siège du défendeur selon [Compétence territoriale]. Ce rattachement est rapproché des pièces d'identité, d'immatriculation ou de siège produites avec l'acte.</w:t>
      </w:r>
    </w:p>
    <w:p>
      <w:pPr>
        <w:pStyle w:val="Variante"/>
      </w:pPr>
      <w:r>
        <w:t xml:space="preserve">Variante : COMPÉTENCE TERRITORIALE — MATIÈRE CONTRACTUELLE</w:t>
      </w:r>
    </w:p>
    <w:p>
      <w:pPr>
        <w:pStyle w:val="Corps"/>
      </w:pPr>
      <w:r>
        <w:t xml:space="preserve">Le litige est rattaché au lieu d'exécution [Lieu d'exécution contractuelle] selon [Compétence territoriale]. La convention, la prestation et le lieu retenu sont identifiés sans déduire le ressort de la seule urgence.</w:t>
      </w:r>
    </w:p>
    <w:p>
      <w:pPr>
        <w:pStyle w:val="Variante"/>
      </w:pPr>
      <w:r>
        <w:t xml:space="preserve">Variante : COMPÉTENCE TERRITORIALE — FAIT DOMMAGEABLE</w:t>
      </w:r>
    </w:p>
    <w:p>
      <w:pPr>
        <w:pStyle w:val="Corps"/>
      </w:pPr>
      <w:r>
        <w:t xml:space="preserve">Le litige est rattaché au lieu [Lieu du fait dommageable] selon [Compétence territoriale]. Le lieu invoqué est relié à un fait précis et à une pièce, sans confondre le lieu du dommage avec celui de ses seules conséquences financières.</w:t>
      </w:r>
    </w:p>
    <w:p>
      <w:pPr>
        <w:pStyle w:val="Variante"/>
      </w:pPr>
      <w:r>
        <w:t xml:space="preserve">Variante : COMPÉTENCE TERRITORIALE — IMMEUBLE</w:t>
      </w:r>
    </w:p>
    <w:p>
      <w:pPr>
        <w:pStyle w:val="Corps"/>
      </w:pPr>
      <w:r>
        <w:t xml:space="preserve">Le litige porte sur l'immeuble [Immeuble concerné] et relève du ressort établi par [Compétence territoriale]. La désignation cadastrale ou contractuelle et la nature immobilière du litige sont contrôlées avant délivrance.</w:t>
      </w:r>
    </w:p>
    <w:p>
      <w:pPr>
        <w:pStyle w:val="Intertitre"/>
      </w:pPr>
      <w:r>
        <w:t xml:space="preserve"> — choisir une seule variante</w:t>
      </w:r>
    </w:p>
    <w:p>
      <w:pPr>
        <w:pStyle w:val="Variante"/>
      </w:pPr>
      <w:r>
        <w:t xml:space="preserve">Variante : À LA REQUÊTE DE — PERSONNE PHYSIQUE</w:t>
      </w:r>
    </w:p>
    <w:p>
      <w:pPr>
        <w:pStyle w:val="Corps"/>
      </w:pPr>
      <w:r>
        <w:t xml:space="preserve">[Nom du demandeur] [Prénoms du demandeur], exerçant la profession de [Profession du demandeur], demeurant [Domicile du demandeur], de nationalité [Nationalité du demandeur], ayant pour date et lieu de naissance [Date de naissance du demandeur] à [Lieu de naissance du demandeur]. Ces mentions sont reproduites à partir de justificatifs contrôlés et non à partir d'une simple instruction non documentée.</w:t>
      </w:r>
    </w:p>
    <w:p>
      <w:pPr>
        <w:pStyle w:val="Variante"/>
      </w:pPr>
      <w:r>
        <w:t xml:space="preserve">Variante : À LA REQUÊTE DE — PERSONNE MORALE</w:t>
      </w:r>
    </w:p>
    <w:p>
      <w:pPr>
        <w:pStyle w:val="Corps"/>
      </w:pPr>
      <w:r>
        <w:t xml:space="preserve">[Dénomination du demandeur], [Forme juridique du demandeur], immatriculée sous [Immatriculation du demandeur], ayant son siège [Siège du demandeur], représentée par [Représentant du demandeur]. La forme, l'immatriculation, le siège et le pouvoir du représentant sont rapprochés d'extraits et pouvoirs à jour.</w:t>
      </w:r>
    </w:p>
    <w:p>
      <w:pPr>
        <w:pStyle w:val="Intertitre"/>
      </w:pPr>
      <w:r>
        <w:t xml:space="preserve">Clause optionnelle : PLURALITÉ DE DEMANDEURS</w:t>
      </w:r>
    </w:p>
    <w:p>
      <w:pPr>
        <w:pStyle w:val="Corps"/>
      </w:pPr>
      <w:r>
        <w:t xml:space="preserve">Les demandeurs et leurs qualités sont détaillés dans [Tableau des demandeurs]. Chaque demandeur conserve une identification, un intérêt, un conseil et des demandes qui lui sont propres.</w:t>
      </w:r>
    </w:p>
    <w:p>
      <w:pPr>
        <w:pStyle w:val="Intertitre"/>
      </w:pPr>
      <w:r>
        <w:t xml:space="preserve">QUALITÉ, INTÉRÊT, CAPACITÉ ET POUVOIRS</w:t>
      </w:r>
    </w:p>
    <w:p>
      <w:pPr>
        <w:pStyle w:val="Corps"/>
      </w:pPr>
      <w:r>
        <w:t xml:space="preserve">La qualité, l'intérêt, la capacité et les pouvoirs résultent de [Justificatifs de capacité et de pouvoir] et [Analyse de la qualité et de l'intérêt à agir]. Les pouvoirs spéciaux et autorisations internes nécessaires à l'action urgente sont joints ou référencés séparément.</w:t>
      </w:r>
    </w:p>
    <w:p>
      <w:pPr>
        <w:pStyle w:val="Intertitre"/>
      </w:pPr>
      <w:r>
        <w:t xml:space="preserve"> — choisir une seule variante</w:t>
      </w:r>
    </w:p>
    <w:p>
      <w:pPr>
        <w:pStyle w:val="Variante"/>
      </w:pPr>
      <w:r>
        <w:t xml:space="preserve">Variante : ASSIGNATION DÉLIVRÉE À — PERSONNE PHYSIQUE</w:t>
      </w:r>
    </w:p>
    <w:p>
      <w:pPr>
        <w:pStyle w:val="Corps"/>
      </w:pPr>
      <w:r>
        <w:t xml:space="preserve">[Nom du défendeur] [Prénoms du défendeur], demeurant [Adresse du défendeur], pris en qualité de défendeur. L'adresse de signification et les éléments d'identification sont vérifiés avant toute remise de l'acte.</w:t>
      </w:r>
    </w:p>
    <w:p>
      <w:pPr>
        <w:pStyle w:val="Variante"/>
      </w:pPr>
      <w:r>
        <w:t xml:space="preserve">Variante : ASSIGNATION DÉLIVRÉE À — PERSONNE MORALE</w:t>
      </w:r>
    </w:p>
    <w:p>
      <w:pPr>
        <w:pStyle w:val="Corps"/>
      </w:pPr>
      <w:r>
        <w:t xml:space="preserve">[Dénomination du défendeur], [Forme juridique du défendeur], immatriculée sous [Immatriculation du défendeur], ayant son siège [Siège du défendeur], représentée par [Représentant du défendeur], prise en qualité de défenderesse. La dénomination, la forme, l'immatriculation, le siège et l'organe habilité sont contrôlés sur des documents à jour avant la signification.</w:t>
      </w:r>
    </w:p>
    <w:p>
      <w:pPr>
        <w:pStyle w:val="Intertitre"/>
      </w:pPr>
      <w:r>
        <w:t xml:space="preserve">Clause optionnelle : PLURALITÉ DE DÉFENDEURS</w:t>
      </w:r>
    </w:p>
    <w:p>
      <w:pPr>
        <w:pStyle w:val="Corps"/>
      </w:pPr>
      <w:r>
        <w:t xml:space="preserve">Les défendeurs, adresses et qualités sont distingués dans [Tableau des défendeurs]. Le rôle de chacun dans les faits et la portée de chaque chef de demande sont exposés sans assimilation globale.</w:t>
      </w:r>
    </w:p>
    <w:p>
      <w:pPr>
        <w:pStyle w:val="Intertitre"/>
      </w:pPr>
      <w:r>
        <w:t xml:space="preserve"> — choisir une seule variante</w:t>
      </w:r>
    </w:p>
    <w:p>
      <w:pPr>
        <w:pStyle w:val="Variante"/>
      </w:pPr>
      <w:r>
        <w:t xml:space="preserve">Variante : CONSTITUTION D'AVOCAT OBLIGATOIRE</w:t>
      </w:r>
    </w:p>
    <w:p>
      <w:pPr>
        <w:pStyle w:val="Corps"/>
      </w:pPr>
      <w:r>
        <w:t xml:space="preserve">Le demandeur constitue [Avocat constitué], avocat au barreau de [Barreau de l'avocat], domicilié [Adresse professionnelle de l'avocat]. L'acte contient l'avertissement adapté et distingue la constitution du demandeur des diligences attendues du défendeur.</w:t>
      </w:r>
    </w:p>
    <w:p>
      <w:pPr>
        <w:pStyle w:val="Variante"/>
      </w:pPr>
      <w:r>
        <w:t xml:space="preserve">Variante : DISPENSE D'AVOCAT — TRIBUNAL JUDICIAIRE — MONTANT</w:t>
      </w:r>
    </w:p>
    <w:p>
      <w:pPr>
        <w:pStyle w:val="Corps"/>
      </w:pPr>
      <w:r>
        <w:t xml:space="preserve">La demande [Montant retenu pour la représentation] est comparée au seuil [Representation threshold amount] selon [Fondement de la dispense de constitution]. La nature de la matière et la valeur totale des prétentions sont contrôlées avant de retenir cette dispense.</w:t>
      </w:r>
    </w:p>
    <w:p>
      <w:pPr>
        <w:pStyle w:val="Variante"/>
      </w:pPr>
      <w:r>
        <w:t xml:space="preserve">Variante : DISPENSE D'AVOCAT — TRIBUNAL JUDICIAIRE — MATIÈRE</w:t>
      </w:r>
    </w:p>
    <w:p>
      <w:pPr>
        <w:pStyle w:val="Corps"/>
      </w:pPr>
      <w:r>
        <w:t xml:space="preserve">La dispense résulte de [Fondement de la dispense matérielle]. [Représentant choisi] agit selon [Pouvoir spécial]. La matière ouvrant dispense et la qualité du représentant sont expressément justifiées par les pièces annoncées.</w:t>
      </w:r>
    </w:p>
    <w:p>
      <w:pPr>
        <w:pStyle w:val="Variante"/>
      </w:pPr>
      <w:r>
        <w:t xml:space="preserve">Variante : DISPENSE D'AVOCAT — TRIBUNAL DE COMMERCE — MONTANT</w:t>
      </w:r>
    </w:p>
    <w:p>
      <w:pPr>
        <w:pStyle w:val="Corps"/>
      </w:pPr>
      <w:r>
        <w:t xml:space="preserve">La demande [Montant retenu pour la représentation] est comparée au seuil [Commercial representation threshold amount] selon [Pouvoir spécial]. La valeur des demandes et le périmètre de l'exception sont vérifiés sans transposer une dispense propre au tribunal judiciaire.</w:t>
      </w:r>
    </w:p>
    <w:p>
      <w:pPr>
        <w:pStyle w:val="Variante"/>
      </w:pPr>
      <w:r>
        <w:t xml:space="preserve">Variante : DISPENSE D'AVOCAT — TRIBUNAL DE COMMERCE — CAS SPÉCIAL</w:t>
      </w:r>
    </w:p>
    <w:p>
      <w:pPr>
        <w:pStyle w:val="Corps"/>
      </w:pPr>
      <w:r>
        <w:t xml:space="preserve">La dispense résulte de [Fondement de la dispense matérielle] et du pouvoir [Pouvoir spécial]. Le cas spécial invoqué et le pouvoir du représentant sont individualisés avant la signification.</w:t>
      </w:r>
    </w:p>
    <w:p>
      <w:pPr>
        <w:pStyle w:val="Variante"/>
      </w:pPr>
      <w:r>
        <w:t xml:space="preserve">Variante : REPRÉSENTATION D'UNE PERSONNE PUBLIQUE</w:t>
      </w:r>
    </w:p>
    <w:p>
      <w:pPr>
        <w:pStyle w:val="Corps"/>
      </w:pPr>
      <w:r>
        <w:t xml:space="preserve">La personne publique est représentée par [Représentant de la personne publique] selon [Pouvoir du représentant public]. Le texte applicable et la décision habilitant le représentant sont identifiés sans présumer sa compétence.</w:t>
      </w:r>
    </w:p>
    <w:p>
      <w:pPr>
        <w:pStyle w:val="Intertitre"/>
      </w:pPr>
      <w:r>
        <w:t xml:space="preserve"> — choisir une seule variante</w:t>
      </w:r>
    </w:p>
    <w:p>
      <w:pPr>
        <w:pStyle w:val="Variante"/>
      </w:pPr>
      <w:r>
        <w:t xml:space="preserve">Variante : AUTORISATION PRÉALABLE EN ATTENTE</w:t>
      </w:r>
    </w:p>
    <w:p>
      <w:pPr>
        <w:pStyle w:val="Corps"/>
      </w:pPr>
      <w:r>
        <w:t xml:space="preserve">La demande est identifiée par [Référence de la demande d'autorisation]. Le projet ne peut être signifié avant obtention et contrôle de l'ordonnance. Cette branche interdit toute date d'audience présentée comme acquise, toute délivrance au défendeur et tout dispositif affirmant que l'autorisation a été obtenue.</w:t>
      </w:r>
    </w:p>
    <w:p>
      <w:pPr>
        <w:pStyle w:val="Variante"/>
      </w:pPr>
      <w:r>
        <w:t xml:space="preserve">Variante : ORDONNANCE AUTORISANT L'HEURE INDIQUÉE</w:t>
      </w:r>
    </w:p>
    <w:p>
      <w:pPr>
        <w:pStyle w:val="Corps"/>
      </w:pPr>
      <w:r>
        <w:t xml:space="preserve">Par ordonnance du [Date de l'ordonnance d'autorisation], référencée [Référence de l'ordonnance d'autorisation], [Juge ayant autorisé l'assignation] a permis d'assigner selon [Termes de l'autorisation]. La copie est [Copie de l'ordonnance]. Aucune modalité de jour, d'heure, de lieu ou de signification n'est étendue au-delà de ce qui a été expressément permis. L'assignation demeure dans la durée de validité et les limites matérielles de l'ordonnance ; toute demande ajoutée après autorisation impose un nouveau contrôle avant délivrance.</w:t>
      </w:r>
    </w:p>
    <w:p>
      <w:pPr>
        <w:pStyle w:val="Intertitre"/>
      </w:pPr>
      <w:r>
        <w:t xml:space="preserve">NÉCESSITÉ DE L'HEURE INDIQUÉE</w:t>
      </w:r>
    </w:p>
    <w:p>
      <w:pPr>
        <w:pStyle w:val="Corps"/>
      </w:pPr>
      <w:r>
        <w:t xml:space="preserve">Le cas requiert célérité en raison de [Circonstances exigeant célérité]. Le référé ordinaire serait insuffisant au regard de [Insuffisance du référé ordinaire].</w:t>
      </w:r>
    </w:p>
    <w:p>
      <w:pPr>
        <w:pStyle w:val="Corps"/>
      </w:pPr>
      <w:r>
        <w:t xml:space="preserve">La seule existence d'une urgence ne suffit pas : l'acte explique pourquoi le calendrier ordinaire ferait perdre à la mesure son utilité. Il rapproche les dates établies, l'évolution attendue du risque et le délai matériel laissé au défendeur pour préparer sa défense.</w:t>
      </w:r>
    </w:p>
    <w:p>
      <w:pPr>
        <w:pStyle w:val="Intertitre"/>
      </w:pPr>
      <w:r>
        <w:t xml:space="preserve"> — choisir une seule variante</w:t>
      </w:r>
    </w:p>
    <w:p>
      <w:pPr>
        <w:pStyle w:val="Variante"/>
      </w:pPr>
      <w:r>
        <w:t xml:space="preserve">Variante : AUDIENCE — JOUR OUVRÉ</w:t>
      </w:r>
    </w:p>
    <w:p>
      <w:pPr>
        <w:pStyle w:val="Corps"/>
      </w:pPr>
      <w:r>
        <w:t xml:space="preserve">Le créneau envisagé ou autorisé porte sur un jour ouvré selon [Termes de l'autorisation]. Cette route ne dispense ni de l'autorisation préalable ni du contrôle du temps suffisant laissé à la défense. Le jour, l'heure, le lieu et les éventuelles modalités de comparution sont recopiés depuis l'ordonnance et la confirmation de la juridiction.</w:t>
      </w:r>
    </w:p>
    <w:p>
      <w:pPr>
        <w:pStyle w:val="Variante"/>
      </w:pPr>
      <w:r>
        <w:t xml:space="preserve">Variante : AUDIENCE — JOUR FÉRIÉ OU CHÔMÉ</w:t>
      </w:r>
    </w:p>
    <w:p>
      <w:pPr>
        <w:pStyle w:val="Corps"/>
      </w:pPr>
      <w:r>
        <w:t xml:space="preserve">Le créneau envisagé ou autorisé porte sur un jour férié ou chômé selon [Termes de l'autorisation]. Le caractère férié ou chômé ne résulte que du calendrier applicable et des termes exprès de l'autorisation. La copie de l'ordonnance autorise expressément ce créneau ; aucune mention standard du calendrier ne remplace cette autorisation particulière.</w:t>
      </w:r>
    </w:p>
    <w:p>
      <w:pPr>
        <w:pStyle w:val="Intertitre"/>
      </w:pPr>
      <w:r>
        <w:t xml:space="preserve"> — choisir une seule variante</w:t>
      </w:r>
    </w:p>
    <w:p>
      <w:pPr>
        <w:pStyle w:val="Variante"/>
      </w:pPr>
      <w:r>
        <w:t xml:space="preserve">Variante : AUDIENCE NON CONFIRMÉE</w:t>
      </w:r>
    </w:p>
    <w:p>
      <w:pPr>
        <w:pStyle w:val="Corps"/>
      </w:pPr>
      <w:r>
        <w:t xml:space="preserve">Le projet ne peut être signifié avant vérification du jour, de l'heure et du lieu autorisés. L'absence de confirmation bloque également les avertissements de comparution, le calcul du temps de défense, la signification et le placement de l'acte.</w:t>
      </w:r>
    </w:p>
    <w:p>
      <w:pPr>
        <w:pStyle w:val="Variante"/>
      </w:pPr>
      <w:r>
        <w:t xml:space="preserve">Variante : DATE, HEURE ET LIEU AUTORISÉS</w:t>
      </w:r>
    </w:p>
    <w:p>
      <w:pPr>
        <w:pStyle w:val="Corps"/>
      </w:pPr>
      <w:r>
        <w:t xml:space="preserve">Selon [Justificatif d'audience], l'audience se tiendra le [Date d'audience] à [Heure d'audience], [Lieu de l'audience]. Les trois indications sont reprises à l'identique dans l'acte, l'ordonnance d'autorisation et les instructions de signification. Tout changement communiqué par la juridiction est répercuté avant délivrance et fait l'objet d'une nouvelle vérification du temps laissé à la défense.</w:t>
      </w:r>
    </w:p>
    <w:p>
      <w:pPr>
        <w:pStyle w:val="Intertitre"/>
      </w:pPr>
      <w:r>
        <w:t xml:space="preserve">TEMPS SUFFISANT POUR LA DÉFENSE</w:t>
      </w:r>
    </w:p>
    <w:p>
      <w:pPr>
        <w:pStyle w:val="Corps"/>
      </w:pPr>
      <w:r>
        <w:t xml:space="preserve">Le délai séparant signification et audience est analysé dans [Temps laissé à la défense] au regard des moyens effectivement laissés au défendeur.</w:t>
      </w:r>
    </w:p>
    <w:p>
      <w:pPr>
        <w:pStyle w:val="Corps"/>
      </w:pPr>
      <w:r>
        <w:t xml:space="preserve">L'analyse tient compte du volume des pièces, de la technicité du débat, de la possibilité de joindre un conseil et de l'heure effective de remise. Si ces garanties ne sont pas réunies, la date sollicitée doit être adaptée avant toute signification.</w:t>
      </w:r>
    </w:p>
    <w:p>
      <w:pPr>
        <w:pStyle w:val="Intertitre"/>
      </w:pPr>
      <w:r>
        <w:t xml:space="preserve">COMMISSAIRE DE JUSTICE</w:t>
      </w:r>
    </w:p>
    <w:p>
      <w:pPr>
        <w:pStyle w:val="Corps"/>
      </w:pPr>
      <w:r>
        <w:t xml:space="preserve">La signification est confiée à [Nom du commissaire de justice], au sein de [Office du commissaire de justice]. L'étude reçoit l'autorisation, les annexes et les instructions nécessaires pour respecter exactement le créneau accordé. Le commissaire reçoit une version identifiée de l'acte et confirme la compatibilité du moment de délivrance avec l'audience et l'ordonnance.</w:t>
      </w:r>
    </w:p>
    <w:p>
      <w:pPr>
        <w:pStyle w:val="Intertitre"/>
      </w:pPr>
      <w:r>
        <w:t xml:space="preserve">DESTINATAIRE</w:t>
      </w:r>
    </w:p>
    <w:p>
      <w:pPr>
        <w:pStyle w:val="Corps"/>
      </w:pPr>
      <w:r>
        <w:t xml:space="preserve">L'acte est destiné à [Destinataire de la signification], en qualité de [Qualité de la personne rencontrée], à [Adresse de signification]. La qualité du destinataire et l'adresse utile sont contrôlées séparément pour chaque défendeur appelé. En cas de pluralité, chaque copie désigne le destinataire concerné et reprend uniquement les demandes dirigées contre lui ou rendues communes par leur objet.</w:t>
      </w:r>
    </w:p>
    <w:p>
      <w:pPr>
        <w:pStyle w:val="Intertitre"/>
      </w:pPr>
      <w:r>
        <w:t xml:space="preserve">Clause optionnelle : SIGNIFICATION</w:t>
      </w:r>
    </w:p>
    <w:p>
      <w:pPr>
        <w:pStyle w:val="Corps"/>
      </w:pPr>
      <w:r>
        <w:t xml:space="preserve">La signification du [Date de signification] selon [Modalités de signification] et [Diligences et constatations de signification] est constatée dans la copie. La copie signifiée conserve la date, l'heure, les modalités, les diligences et les incidents utiles au contrôle du contradictoire. Les annexes remises, l'identité du destinataire rencontré et les circonstances de remise correspondent aux constatations portées dans l'acte, sans formule anticipée.</w:t>
      </w:r>
    </w:p>
    <w:p>
      <w:pPr>
        <w:pStyle w:val="Intertitre"/>
      </w:pPr>
      <w:r>
        <w:t xml:space="preserve">Clause optionnelle : AVERTISSEMENT — AVOCAT</w:t>
      </w:r>
    </w:p>
    <w:p>
      <w:pPr>
        <w:pStyle w:val="Corps"/>
      </w:pPr>
      <w:r>
        <w:t xml:space="preserve">Le défendeur est averti selon [Avertissement de comparution] des modalités et conséquences de sa comparution. Le délai exceptionnellement bref ne supprime ni l'obligation d'information ni les droits de la défense. L'avertissement indique la juridiction, l'audience autorisée, le délai utile, le mode de constitution et le risque attaché à l'absence de comparution.</w:t>
      </w:r>
    </w:p>
    <w:p>
      <w:pPr>
        <w:pStyle w:val="Intertitre"/>
      </w:pPr>
      <w:r>
        <w:t xml:space="preserve">Clause optionnelle : AVERTISSEMENT — COMPARUTION</w:t>
      </w:r>
    </w:p>
    <w:p>
      <w:pPr>
        <w:pStyle w:val="Corps"/>
      </w:pPr>
      <w:r>
        <w:t xml:space="preserve">Le défendeur est informé selon [Avertissement de comparution] des modalités pour comparaître, se faire assister ou représenter. L'avertissement précise la juridiction, le créneau, les modalités concrètes de comparution et les conséquences possibles d'une absence, dans un langage compréhensible.</w:t>
      </w:r>
    </w:p>
    <w:p>
      <w:pPr>
        <w:pStyle w:val="Intertitre"/>
      </w:pPr>
      <w:r>
        <w:t xml:space="preserve">CHRONOLOGIE DE L'URGENCE</w:t>
      </w:r>
    </w:p>
    <w:p>
      <w:pPr>
        <w:pStyle w:val="Corps"/>
      </w:pPr>
      <w:r>
        <w:t xml:space="preserve">Les événements et échéances sont exposés dans [Chronologie urgente]. Chaque étape est datée, reliée à une pièce et distinguée des appréciations juridiques développées dans la discussion.</w:t>
      </w:r>
    </w:p>
    <w:p>
      <w:pPr>
        <w:pStyle w:val="Corps"/>
      </w:pPr>
      <w:r>
        <w:t xml:space="preserve">La chronologie distingue les faits certains, leur date de connaissance, les démarches déjà entreprises et l'événement qui impose une intervention immédiate. Chaque étape renvoie à une pièce identifiée et évite toute conclusion qui ne serait pas étayée par le dossier.</w:t>
      </w:r>
    </w:p>
    <w:p>
      <w:pPr>
        <w:pStyle w:val="Intertitre"/>
      </w:pPr>
      <w:r>
        <w:t xml:space="preserve">SITUATION ACTUELLE</w:t>
      </w:r>
    </w:p>
    <w:p>
      <w:pPr>
        <w:pStyle w:val="Corps"/>
      </w:pPr>
      <w:r>
        <w:t xml:space="preserve">La situation actuelle est décrite dans [Situation actuelle]. Les éléments susceptibles d'évoluer avant l'audience sont décrits avec leur date de constat et leur source.</w:t>
      </w:r>
    </w:p>
    <w:p>
      <w:pPr>
        <w:pStyle w:val="Corps"/>
      </w:pPr>
      <w:r>
        <w:t xml:space="preserve">La situation au jour de l'acte est décrite de manière vérifiable, en précisant ce qui se poursuit, ce qui a cessé et ce qui demeure seulement annoncé. Les positions respectives des parties et les éventuelles contestations connues sont exposées loyalement.</w:t>
      </w:r>
    </w:p>
    <w:p>
      <w:pPr>
        <w:pStyle w:val="Intertitre"/>
      </w:pPr>
      <w:r>
        <w:t xml:space="preserve">CONSÉQUENCES IMMÉDIATES</w:t>
      </w:r>
    </w:p>
    <w:p>
      <w:pPr>
        <w:pStyle w:val="Corps"/>
      </w:pPr>
      <w:r>
        <w:t xml:space="preserve">À défaut de décision à l'heure autorisée, les conséquences seraient [Conséquences immédiates]. Leur probabilité, leur délai de réalisation et leur caractère difficilement réversible sont exposés séparément.</w:t>
      </w:r>
    </w:p>
    <w:p>
      <w:pPr>
        <w:pStyle w:val="Corps"/>
      </w:pPr>
      <w:r>
        <w:t xml:space="preserve">Les conséquences alléguées sont individualisées par nature, intensité et échéance. L'acte distingue le préjudice déjà réalisé du dommage susceptible de survenir et explique le lien entre chaque conséquence et la mesure provisoire demandée.</w:t>
      </w:r>
    </w:p>
    <w:p>
      <w:pPr>
        <w:pStyle w:val="Intertitre"/>
      </w:pPr>
      <w:r>
        <w:t xml:space="preserve">PREUVES</w:t>
      </w:r>
    </w:p>
    <w:p>
      <w:pPr>
        <w:pStyle w:val="Corps"/>
      </w:pPr>
      <w:r>
        <w:t xml:space="preserve">Les faits sont rattachés aux pièces [Pièces citées]. Chaque affirmation déterminante renvoie à une pièce numérotée, communicable et cohérente avec le bordereau.</w:t>
      </w:r>
    </w:p>
    <w:p>
      <w:pPr>
        <w:pStyle w:val="Corps"/>
      </w:pPr>
      <w:r>
        <w:t xml:space="preserve">Les pièces sont citées au soutien de propositions factuelles déterminées, avec leur date et leur auteur. Les documents incomplets, contestés ou unilatéraux sont présentés comme tels; leur production ne dispense pas d'expliquer leur portée dans le raisonnement.</w:t>
      </w:r>
    </w:p>
    <w:p>
      <w:pPr>
        <w:pStyle w:val="Intertitre"/>
      </w:pPr>
      <w:r>
        <w:t xml:space="preserve"> — choisir une seule variante</w:t>
      </w:r>
    </w:p>
    <w:p>
      <w:pPr>
        <w:pStyle w:val="Variante"/>
      </w:pPr>
      <w:r>
        <w:t xml:space="preserve">Variante : URGENCE — ABSENCE DE CONTESTATION SÉRIEUSE</w:t>
      </w:r>
    </w:p>
    <w:p>
      <w:pPr>
        <w:pStyle w:val="Corps"/>
      </w:pPr>
      <w:r>
        <w:t xml:space="preserve">L'urgence résulte de [Analyse de l'urgence]. La mesure ne se heurte pas à une contestation sérieuse selon [Absence de contestation sérieuse]. Les moyens adverses déjà connus sont examinés afin de distinguer une contestation réelle d'une simple opposition non étayée. Chaque condition est traitée dans un raisonnement distinct : règle applicable, faits établis, objections identifiées et conséquence provisoire sollicitée.</w:t>
      </w:r>
    </w:p>
    <w:p>
      <w:pPr>
        <w:pStyle w:val="Variante"/>
      </w:pPr>
      <w:r>
        <w:t xml:space="preserve">Variante : URGENCE — MESURE JUSTIFIÉE PAR LE DIFFÉREND</w:t>
      </w:r>
    </w:p>
    <w:p>
      <w:pPr>
        <w:pStyle w:val="Corps"/>
      </w:pPr>
      <w:r>
        <w:t xml:space="preserve">L'urgence résulte de [Analyse de l'urgence] et la mesure provisoire est justifiée par l'existence du différend [Différend justifiant la mesure]. Le contenu du différend et l'utilité immédiate de la mesure sont exposés sans demander au juge de trancher le principal. L'acte explique en quoi le différend lui-même rend la mesure utile immédiatement, puis limite celle-ci à ce qui peut être décidé sans trancher le fond.</w:t>
      </w:r>
    </w:p>
    <w:p>
      <w:pPr>
        <w:pStyle w:val="Variante"/>
      </w:pPr>
      <w:r>
        <w:t xml:space="preserve">Variante : DOMMAGE IMMINENT</w:t>
      </w:r>
    </w:p>
    <w:p>
      <w:pPr>
        <w:pStyle w:val="Corps"/>
      </w:pPr>
      <w:r>
        <w:t xml:space="preserve">Le dommage imminent [Dommage imminent] ressort de [Éléments d'imminence]. Le dommage n'est pas seulement éventuel : son délai probable, sa gravité et les faits annonçant sa réalisation sont précisés. La date probable de réalisation est mise en regard du calendrier ordinaire afin de démontrer pourquoi une audience plus tardive priverait la demande d'utilité.</w:t>
      </w:r>
    </w:p>
    <w:p>
      <w:pPr>
        <w:pStyle w:val="Variante"/>
      </w:pPr>
      <w:r>
        <w:t xml:space="preserve">Variante : TROUBLE MANIFESTEMENT ILLICITE</w:t>
      </w:r>
    </w:p>
    <w:p>
      <w:pPr>
        <w:pStyle w:val="Corps"/>
      </w:pPr>
      <w:r>
        <w:t xml:space="preserve">Le trouble [Trouble manifestement illicite] est manifestement illicite selon [Caractère manifeste de l'illicéité]. La règle méconnue, l'acte matériel et la persistance du trouble sont distingués pour rendre son illicéité immédiatement vérifiable. La manifestation de l'illicéité ressort d'éléments directement vérifiables ; les questions nécessitant une appréciation approfondie sont réservées au juge du fond.</w:t>
      </w:r>
    </w:p>
    <w:p>
      <w:pPr>
        <w:pStyle w:val="Variante"/>
      </w:pPr>
      <w:r>
        <w:t xml:space="preserve">Variante : OBLIGATION NON CONTESTABLE — PROVISION</w:t>
      </w:r>
    </w:p>
    <w:p>
      <w:pPr>
        <w:pStyle w:val="Corps"/>
      </w:pPr>
      <w:r>
        <w:t xml:space="preserve">L'obligation [Obligation non sérieusement contestable] est établie par [Preuves de l'obligation]. Le montant non contestable est isolé des postes discutés et son exigibilité est rapprochée des pièces produites. Le calcul sépare principal, accessoires, paiements et fraction contestée afin que la provision demandée n'excède pas le montant actuellement non sérieusement contestable.</w:t>
      </w:r>
    </w:p>
    <w:p>
      <w:pPr>
        <w:pStyle w:val="Variante"/>
      </w:pPr>
      <w:r>
        <w:t xml:space="preserve">Variante : OBLIGATION NON CONTESTABLE — EXÉCUTION</w:t>
      </w:r>
    </w:p>
    <w:p>
      <w:pPr>
        <w:pStyle w:val="Corps"/>
      </w:pPr>
      <w:r>
        <w:t xml:space="preserve">L'obligation [Obligation non sérieusement contestable] est établie par [Preuves de l'obligation] et la mesure d'exécution sollicitée est [Exécution de l'obligation]. Le contenu, l'exigibilité et les modalités d'exécution sont décrits sans demander au juge de trancher définitivement le contrat. La mesure décrit une obligation déterminée et réalisable, son débiteur, son bénéficiaire, son délai et les conditions permettant d'en constater l'accomplissement.</w:t>
      </w:r>
    </w:p>
    <w:p>
      <w:pPr>
        <w:pStyle w:val="Intertitre"/>
      </w:pPr>
      <w:r>
        <w:t xml:space="preserve">NATURE PROVISOIRE</w:t>
      </w:r>
    </w:p>
    <w:p>
      <w:pPr>
        <w:pStyle w:val="Corps"/>
      </w:pPr>
      <w:r>
        <w:t xml:space="preserve">La mesure ne préjuge pas le principal et demeure limitée à [Durée de la mesure]. La durée, le terme et les effets réversibles de la mesure sont adaptés au seul besoin immédiat démontré.</w:t>
      </w:r>
    </w:p>
    <w:p>
      <w:pPr>
        <w:pStyle w:val="Corps"/>
      </w:pPr>
      <w:r>
        <w:t xml:space="preserve">La mesure sollicitée ne tranche pas définitivement le droit litigieux et reste réversible ou limitée à ce qui est nécessaire. L'acte précise les questions réservées au juge du fond et évite tout dispositif qui épuiserait irrévocablement le principal.</w:t>
      </w:r>
    </w:p>
    <w:p>
      <w:pPr>
        <w:pStyle w:val="Intertitre"/>
      </w:pPr>
      <w:r>
        <w:t xml:space="preserve">NÉCESSITÉ ET PROPORTIONNALITÉ</w:t>
      </w:r>
    </w:p>
    <w:p>
      <w:pPr>
        <w:pStyle w:val="Corps"/>
      </w:pPr>
      <w:r>
        <w:t xml:space="preserve">La mesure [Mesure provisoire sollicitée] est nécessaire et proportionnée selon [Proportionnalité]. Les personnes tenues, actes attendus, délais, biens concernés et modalités de contrôle sont précisément délimités.</w:t>
      </w:r>
    </w:p>
    <w:p>
      <w:pPr>
        <w:pStyle w:val="Corps"/>
      </w:pPr>
      <w:r>
        <w:t xml:space="preserve">La demande est calibrée quant aux personnes visées, aux actes concernés, à sa durée et à ses modalités pratiques. Une mesure moins contraignante est discutée lorsqu'elle permet d'atteindre le même objectif; les contraintes imposées au défendeur sont mises en balance avec le risque établi.</w:t>
      </w:r>
    </w:p>
    <w:p>
      <w:pPr>
        <w:pStyle w:val="Intertitre"/>
      </w:pPr>
      <w:r>
        <w:t xml:space="preserve"> — choisir une seule variante</w:t>
      </w:r>
    </w:p>
    <w:p>
      <w:pPr>
        <w:pStyle w:val="Variante"/>
      </w:pPr>
      <w:r>
        <w:t xml:space="preserve">Variante : DÉMARCHE PRÉALABLE</w:t>
      </w:r>
    </w:p>
    <w:p>
      <w:pPr>
        <w:pStyle w:val="Corps"/>
      </w:pPr>
      <w:r>
        <w:t xml:space="preserve">La démarche [Démarche préalable] n'a pas permis de prévenir la mesure urgente. Sa réception, le délai laissé et la réponse éventuelle sont rapprochés de la chronologie urgente.</w:t>
      </w:r>
    </w:p>
    <w:p>
      <w:pPr>
        <w:pStyle w:val="Variante"/>
      </w:pPr>
      <w:r>
        <w:t xml:space="preserve">Variante : DÉMARCHE PRÉALABLE IMPOSSIBLE</w:t>
      </w:r>
    </w:p>
    <w:p>
      <w:pPr>
        <w:pStyle w:val="Corps"/>
      </w:pPr>
      <w:r>
        <w:t xml:space="preserve">Une démarche préalable était incompatible avec la célérité pour [Situation préalable]. Cette impossibilité n'est retenue qu'au regard de faits datés montrant qu'une démarche aurait compromis l'efficacité de la mesure.</w:t>
      </w:r>
    </w:p>
    <w:p>
      <w:pPr>
        <w:pStyle w:val="Variante"/>
      </w:pPr>
      <w:r>
        <w:t xml:space="preserve">Variante : DÉMARCHE PRÉALABLE NON REQUISE</w:t>
      </w:r>
    </w:p>
    <w:p>
      <w:pPr>
        <w:pStyle w:val="Corps"/>
      </w:pPr>
      <w:r>
        <w:t xml:space="preserve">L'absence de formalité préalable obligatoire est établie par [Absence de formalité préalable]. Les règles spéciales du litige sont néanmoins contrôlées afin d'écarter toute formalité préalable obligatoire.</w:t>
      </w:r>
    </w:p>
    <w:p>
      <w:pPr>
        <w:pStyle w:val="Intertitre"/>
      </w:pPr>
      <w:r>
        <w:t xml:space="preserve"> — choisir une seule variante</w:t>
      </w:r>
    </w:p>
    <w:p>
      <w:pPr>
        <w:pStyle w:val="Variante"/>
      </w:pPr>
      <w:r>
        <w:t xml:space="preserve">Variante : MESURE CONSERVATOIRE</w:t>
      </w:r>
    </w:p>
    <w:p>
      <w:pPr>
        <w:pStyle w:val="Corps"/>
      </w:pPr>
      <w:r>
        <w:t xml:space="preserve">Ordonner [Mesure conservatoire] pendant [Durée de la mesure]. La mesure conserve l'existant sans anticiper la solution du litige et cesse au terme objectif indiqué. L'objet conservé, les personnes tenues, le point de départ et l'événement mettant fin à la mesure sont identifiables dans le dispositif.</w:t>
      </w:r>
    </w:p>
    <w:p>
      <w:pPr>
        <w:pStyle w:val="Variante"/>
      </w:pPr>
      <w:r>
        <w:t xml:space="preserve">Variante : CESSATION</w:t>
      </w:r>
    </w:p>
    <w:p>
      <w:pPr>
        <w:pStyle w:val="Corps"/>
      </w:pPr>
      <w:r>
        <w:t xml:space="preserve">Ordonner [Mesure de cessation] pendant [Durée de la mesure]. Le comportement visé, son auteur, le délai d'exécution et les modalités de constat de la cessation sont déterminés. La rédaction permet de constater objectivement la poursuite ou l'arrêt du comportement, sans interdire des actes licites étrangers au trouble invoqué.</w:t>
      </w:r>
    </w:p>
    <w:p>
      <w:pPr>
        <w:pStyle w:val="Variante"/>
      </w:pPr>
      <w:r>
        <w:t xml:space="preserve">Variante : REMISE EN ÉTAT</w:t>
      </w:r>
    </w:p>
    <w:p>
      <w:pPr>
        <w:pStyle w:val="Corps"/>
      </w:pPr>
      <w:r>
        <w:t xml:space="preserve">Ordonner [Mesure de remise en état] selon [Mesure provisoire sollicitée]. L'état de référence, les opérations attendues, le responsable de leur exécution et le délai sont individualisés. Les opérations sont ordonnées par étapes lorsque cela est nécessaire, avec un état final contrôlable et des réserves adaptées aux droits des tiers.</w:t>
      </w:r>
    </w:p>
    <w:p>
      <w:pPr>
        <w:pStyle w:val="Variante"/>
      </w:pPr>
      <w:r>
        <w:t xml:space="preserve">Variante : INTERDICTION</w:t>
      </w:r>
    </w:p>
    <w:p>
      <w:pPr>
        <w:pStyle w:val="Corps"/>
      </w:pPr>
      <w:r>
        <w:t xml:space="preserve">Interdire [Interdiction provisoire] pendant [Durée de la mesure]. L'interdiction est limitée aux actes identifiés, aux personnes concernées et à la période strictement nécessaire. Le périmètre matériel et temporel exclut les comportements non discutés et rend l'interdiction compatible avec le caractère provisoire du référé.</w:t>
      </w:r>
    </w:p>
    <w:p>
      <w:pPr>
        <w:pStyle w:val="Variante"/>
      </w:pPr>
      <w:r>
        <w:t xml:space="preserve">Variante : REMISE OU DÉLIVRANCE</w:t>
      </w:r>
    </w:p>
    <w:p>
      <w:pPr>
        <w:pStyle w:val="Corps"/>
      </w:pPr>
      <w:r>
        <w:t xml:space="preserve">Ordonner [Remise ou délivrance]. L'objet, son détenteur, le bénéficiaire, le lieu, le délai et les modalités de remise sont précisés. L'acte identifie également l'état attendu de l'objet et la preuve de sa remise, sans présumer de droits définitivement contestés.</w:t>
      </w:r>
    </w:p>
    <w:p>
      <w:pPr>
        <w:pStyle w:val="Variante"/>
      </w:pPr>
      <w:r>
        <w:t xml:space="preserve">Variante : PROVISION</w:t>
      </w:r>
    </w:p>
    <w:p>
      <w:pPr>
        <w:pStyle w:val="Corps"/>
      </w:pPr>
      <w:r>
        <w:t xml:space="preserve">Allouer [Montant de la provision] selon [Calcul de la provision]. La demande exclut les postes sérieusement contestables et ne préjuge pas la liquidation définitive de la créance. Le dispositif reprend le montant non sérieusement contestable et son bénéficiaire, sans y intégrer un poste seulement allégué ou insuffisamment justifié.</w:t>
      </w:r>
    </w:p>
    <w:p>
      <w:pPr>
        <w:pStyle w:val="Variante"/>
      </w:pPr>
      <w:r>
        <w:t xml:space="preserve">Variante : EXÉCUTION</w:t>
      </w:r>
    </w:p>
    <w:p>
      <w:pPr>
        <w:pStyle w:val="Corps"/>
      </w:pPr>
      <w:r>
        <w:t xml:space="preserve">Ordonner [Exécution de l'obligation] selon [Mesure provisoire sollicitée]. Le comportement attendu, le débiteur, le délai et les conditions matérielles d'exécution sont précisément formulés. Les modalités prévues rendent l'exécution possible sans nouvelle détermination essentielle et préservent les questions réservées au principal.</w:t>
      </w:r>
    </w:p>
    <w:p>
      <w:pPr>
        <w:pStyle w:val="Variante"/>
      </w:pPr>
      <w:r>
        <w:t xml:space="preserve">Variante : AUTRE MESURE PROVISOIRE</w:t>
      </w:r>
    </w:p>
    <w:p>
      <w:pPr>
        <w:pStyle w:val="Corps"/>
      </w:pPr>
      <w:r>
        <w:t xml:space="preserve">Ordonner [Autre mesure provisoire] selon [Mesure provisoire sollicitée] et le fondement [Fondement de l'autre mesure]. Sa base légale, son caractère provisoire, son utilité immédiate et ses limites sont exposés sans formule générale. La mesure n'est retenue que si aucune route plus précise ne convient et si son régime, ses conditions et son caractère réversible sont établis.</w:t>
      </w:r>
    </w:p>
    <w:p>
      <w:pPr>
        <w:pStyle w:val="Intertitre"/>
      </w:pPr>
      <w:r>
        <w:t xml:space="preserve">Clause optionnelle : JUSTIFICATION DE L'ASTREINTE</w:t>
      </w:r>
    </w:p>
    <w:p>
      <w:pPr>
        <w:pStyle w:val="Corps"/>
      </w:pPr>
      <w:r>
        <w:t xml:space="preserve">Assortir la mesure de [Montant de l'astreinte], à compter de [Point de départ de l'astreinte], pendant [Période de l'astreinte]. La périodicité, le fait générateur, le débiteur et la durée permettent une exécution et une liquidation sans ambiguïté. Le montant et la durée sont justifiés au regard de la résistance anticipée, de la difficulté d'exécution et de la proportionnalité de la contrainte.</w:t>
      </w:r>
    </w:p>
    <w:p>
      <w:pPr>
        <w:pStyle w:val="Intertitre"/>
      </w:pPr>
      <w:r>
        <w:t xml:space="preserve">Clause optionnelle : JUSTIFICATION DE L'EXÉCUTION SUR MINUTE</w:t>
      </w:r>
    </w:p>
    <w:p>
      <w:pPr>
        <w:pStyle w:val="Corps"/>
      </w:pPr>
      <w:r>
        <w:t xml:space="preserve">La nécessité d'une exécution au seul vu de la minute résulte de [Nécessité d'exécution sur minute]. Cette demande exceptionnelle est distinguée de l'exécution provisoire attachée à l'ordonnance de référé. Les faits démontrent pourquoi l'exécution ordinaire de la décision serait trop tardive ; cette justification reste distincte de l'urgence ayant permis l'heure indiquée.</w:t>
      </w:r>
    </w:p>
    <w:p>
      <w:pPr>
        <w:pStyle w:val="Intertitre"/>
      </w:pPr>
      <w:r>
        <w:t xml:space="preserve">Clause optionnelle : CONFIDENTIALITÉ CIBLÉE</w:t>
      </w:r>
    </w:p>
    <w:p>
      <w:pPr>
        <w:pStyle w:val="Corps"/>
      </w:pPr>
      <w:r>
        <w:t xml:space="preserve">La protection [Protocole de confidentialité] est demandée sans écarter le contradictoire. Les informations protégées, les personnes autorisées, les modalités de communication et la durée sont définies. La mesure organise un accès utile aux pièces pour chaque partie et ne soustrait au débat que les informations précisément identifiées comme sensibles.</w:t>
      </w:r>
    </w:p>
    <w:p>
      <w:pPr>
        <w:pStyle w:val="Intertitre"/>
      </w:pPr>
      <w:r>
        <w:t xml:space="preserve">Clause optionnelle : PRODUCTION DE DOCUMENTS</w:t>
      </w:r>
    </w:p>
    <w:p>
      <w:pPr>
        <w:pStyle w:val="Corps"/>
      </w:pPr>
      <w:r>
        <w:t xml:space="preserve">La production de [Documents dont la production est demandée] par [Partie détentrice des documents] est demandée selon [Modalités de production]. Chaque document est individualisé, utile à la mesure, attribué à un détenteur identifié et assorti d'un délai réaliste. Le dispositif évite les catégories générales et permet de vérifier document par document l'exécution, l'indisponibilité alléguée ou la contestation du détenteur.</w:t>
      </w:r>
    </w:p>
    <w:p>
      <w:pPr>
        <w:pStyle w:val="Intertitre"/>
      </w:pPr>
      <w:r>
        <w:t xml:space="preserve">Clause optionnelle : ACCÈS CIBLÉ</w:t>
      </w:r>
    </w:p>
    <w:p>
      <w:pPr>
        <w:pStyle w:val="Corps"/>
      </w:pPr>
      <w:r>
        <w:t xml:space="preserve">L'accès à [Lieux auxquels l'accès est demandé] est demandé selon [Protocole d'accès]. Le lieu, le créneau, les personnes autorisées, les règles de sécurité et la remise en état sont précisés. L'accès respecte les droits des occupants et des tiers, limite la collecte à son objet et prévoit les modalités de constat ainsi que la clôture des opérations.</w:t>
      </w:r>
    </w:p>
    <w:p>
      <w:pPr>
        <w:pStyle w:val="Intertitre"/>
      </w:pPr>
      <w:r>
        <w:t xml:space="preserve">BORDEREAU DE PIÈCES</w:t>
      </w:r>
    </w:p>
    <w:p>
      <w:pPr>
        <w:pStyle w:val="Corps"/>
      </w:pPr>
      <w:r>
        <w:t xml:space="preserve">Les pièces sont énumérées dans [Bordereau de pièces]. Le numéro, l'intitulé, la date et la provenance de chaque pièce correspondent aux citations portées dans l'acte.</w:t>
      </w:r>
    </w:p>
    <w:p>
      <w:pPr>
        <w:pStyle w:val="Intertitre"/>
      </w:pPr>
      <w:r>
        <w:t xml:space="preserve">Clause optionnelle : PROJET DE DISPOSITIF</w:t>
      </w:r>
    </w:p>
    <w:p>
      <w:pPr>
        <w:pStyle w:val="Corps"/>
      </w:pPr>
      <w:r>
        <w:t xml:space="preserve">Sous réserve de l'autorisation d'assigner à heure indiquée, les chefs envisagés sont les suivants : À ce stade, aucune autorisation, signification ou saisine n'est affirmée et les chefs demeurent à confronter à l'ordonnance attendue. Les variantes affichées dans la vue auteur sont exclues de la version délivrable tant que l'ordonnance n'a pas arrêté le périmètre autorisé.</w:t>
      </w:r>
    </w:p>
    <w:p>
      <w:pPr>
        <w:pStyle w:val="Intertitre"/>
      </w:pPr>
      <w:r>
        <w:t xml:space="preserve">Clause optionnelle : PAR CES MOTIFS</w:t>
      </w:r>
    </w:p>
    <w:p>
      <w:pPr>
        <w:pStyle w:val="Corps"/>
      </w:pPr>
      <w:r>
        <w:t xml:space="preserve">Vu l'ordonnance autorisant l'heure indiquée, les faits, moyens et pièces, il est demandé au juge de : Les chefs qui suivent restent strictement conformes à la discussion et aux limites de l'autorisation préalable. Chaque chef est vérifié contre l'ordonnance préalable, le fondement développé et la mesure sélectionnée avant la mise en signification.</w:t>
      </w:r>
    </w:p>
    <w:p>
      <w:pPr>
        <w:pStyle w:val="Intertitre"/>
      </w:pPr>
      <w:r>
        <w:t xml:space="preserve">MESURE PRINCIPALE</w:t>
      </w:r>
    </w:p>
    <w:p>
      <w:pPr>
        <w:pStyle w:val="Corps"/>
      </w:pPr>
      <w:r>
        <w:t xml:space="preserve">Ordonner [Chef principal du dispositif]. Le chef reprend sans l'élargir la mesure discutée, ses destinataires, son délai, sa durée et ses modalités d'exécution.</w:t>
      </w:r>
    </w:p>
    <w:p>
      <w:pPr>
        <w:pStyle w:val="Corps"/>
      </w:pPr>
      <w:r>
        <w:t xml:space="preserve">Le dispositif reprend une mesure immédiatement compréhensible et exécutable, sans renvoi indéterminé aux motifs. Il identifie son débiteur, son bénéficiaire, son objet, son délai, son éventuelle durée et les conditions précises permettant d'en constater l'exécution.</w:t>
      </w:r>
    </w:p>
    <w:p>
      <w:pPr>
        <w:pStyle w:val="Intertitre"/>
      </w:pPr>
      <w:r>
        <w:t xml:space="preserve">Clause optionnelle : ASTREINTE</w:t>
      </w:r>
    </w:p>
    <w:p>
      <w:pPr>
        <w:pStyle w:val="Corps"/>
      </w:pPr>
      <w:r>
        <w:t xml:space="preserve">Assortir la mesure de [Chef relatif à l'astreinte]. Le montant, la périodicité, le point de départ, la durée et le débiteur correspondent exactement à la discussion. Le chef désigne sans ambiguïté l'obligation garantie et indique si la liquidation est demandée au juge des référés ou réservée.</w:t>
      </w:r>
    </w:p>
    <w:p>
      <w:pPr>
        <w:pStyle w:val="Intertitre"/>
      </w:pPr>
      <w:r>
        <w:t xml:space="preserve">Clause optionnelle : EXÉCUTION SUR MINUTE</w:t>
      </w:r>
    </w:p>
    <w:p>
      <w:pPr>
        <w:pStyle w:val="Corps"/>
      </w:pPr>
      <w:r>
        <w:t xml:space="preserve">Ordonner [Chef relatif à l'exécution sur minute]. Le chef est maintenu uniquement si la nécessité particulière d'une exécution au seul vu de la minute est établie. La demande ne se confond ni avec l'exécution provisoire de droit ni avec l'autorisation d'assigner à heure indiquée.</w:t>
      </w:r>
    </w:p>
    <w:p>
      <w:pPr>
        <w:pStyle w:val="Intertitre"/>
      </w:pPr>
      <w:r>
        <w:t xml:space="preserve">Clause optionnelle : ARTICLE 700</w:t>
      </w:r>
    </w:p>
    <w:p>
      <w:pPr>
        <w:pStyle w:val="Corps"/>
      </w:pPr>
      <w:r>
        <w:t xml:space="preserve">Allouer [Montant demandé au titre de l'article 700] selon [Justification de l'article 700]. Le montant et les circonstances invoquées sont distingués de la mesure principale et des dépens. La somme sollicitée est individualisée par demandeur et n'est pas présentée comme un remboursement automatique des honoraires exposés.</w:t>
      </w:r>
    </w:p>
    <w:p>
      <w:pPr>
        <w:pStyle w:val="Intertitre"/>
      </w:pPr>
      <w:r>
        <w:t xml:space="preserve">Clause optionnelle : DÉPENS</w:t>
      </w:r>
    </w:p>
    <w:p>
      <w:pPr>
        <w:pStyle w:val="Corps"/>
      </w:pPr>
      <w:r>
        <w:t xml:space="preserve">Statuer sur les dépens selon [Demande relative aux dépens]. La demande tient compte de la nature provisoire de l'instance et des règles particulières du référé. Le chef reste distinct de l'article 700 et ne préjuge pas de la liquidation des frais de signification ou d'exécution.</w:t>
      </w:r>
    </w:p>
    <w:p>
      <w:pPr>
        <w:pStyle w:val="Intertitre"/>
      </w:pPr>
      <w:r>
        <w:t xml:space="preserve">RÉSERVE DU PRINCIPAL</w:t>
      </w:r>
    </w:p>
    <w:p>
      <w:pPr>
        <w:pStyle w:val="Corps"/>
      </w:pPr>
      <w:r>
        <w:t xml:space="preserve">Dire que la mesure provisoire ne préjuge pas le principal. Aucun chef ne tranche définitivement la validité, la responsabilité ou l'indemnisation au principal.</w:t>
      </w:r>
    </w:p>
    <w:p>
      <w:pPr>
        <w:pStyle w:val="Corps"/>
      </w:pPr>
      <w:r>
        <w:t xml:space="preserve">Les droits, moyens et demandes qui relèvent du principal sont expressément réservés. Cette réserve n'élargit pas la saisine du juge des référés et ne transforme pas les constatations provisoires en décision définitive sur la responsabilité.</w:t>
      </w:r>
    </w:p>
    <w:p>
      <w:pPr>
        <w:pStyle w:val="Intertitre"/>
      </w:pPr>
      <w:r>
        <w:t xml:space="preserve"> — choisir une seule variante</w:t>
      </w:r>
    </w:p>
    <w:p>
      <w:pPr>
        <w:pStyle w:val="Variante"/>
      </w:pPr>
      <w:r>
        <w:t xml:space="preserve">Variante : CONTRIBUTION — PAIEMENT</w:t>
      </w:r>
    </w:p>
    <w:p>
      <w:pPr>
        <w:pStyle w:val="Corps"/>
      </w:pPr>
      <w:r>
        <w:t xml:space="preserve">La contribution [Contribution amount] est justifiée par [Justificatif de contribution]. Le justificatif correspond à l'instance introduite, à la partie redevable et à la date de saisine ; il est joint lors du placement.</w:t>
      </w:r>
    </w:p>
    <w:p>
      <w:pPr>
        <w:pStyle w:val="Variante"/>
      </w:pPr>
      <w:r>
        <w:t xml:space="preserve">Variante : CONTRIBUTION — AIDE JURIDICTIONNELLE</w:t>
      </w:r>
    </w:p>
    <w:p>
      <w:pPr>
        <w:pStyle w:val="Corps"/>
      </w:pPr>
      <w:r>
        <w:t xml:space="preserve">L'exemption est établie par [Justificatif d'aide juridictionnelle]. La décision produite couvre la partie et l'instance concernées ; une demande d'aide encore pendante est signalée selon son stade réel.</w:t>
      </w:r>
    </w:p>
    <w:p>
      <w:pPr>
        <w:pStyle w:val="Variante"/>
      </w:pPr>
      <w:r>
        <w:t xml:space="preserve">Variante : CONTRIBUTION — EXEMPTION</w:t>
      </w:r>
    </w:p>
    <w:p>
      <w:pPr>
        <w:pStyle w:val="Corps"/>
      </w:pPr>
      <w:r>
        <w:t xml:space="preserve">L'exemption résulte de [Fondement d'exemption de contribution]. Le cas d'exemption est identifié précisément et sa preuve est jointe, sans transposer une exemption propre à une autre procédure.</w:t>
      </w:r>
    </w:p>
    <w:p>
      <w:pPr>
        <w:pStyle w:val="Variante"/>
      </w:pPr>
      <w:r>
        <w:t xml:space="preserve">Variante : CONTRIBUTION — ROUTE COMMERCIALE</w:t>
      </w:r>
    </w:p>
    <w:p>
      <w:pPr>
        <w:pStyle w:val="Corps"/>
      </w:pPr>
      <w:r>
        <w:t xml:space="preserve">La contribution propre au tribunal judiciaire n'est pas appliquée. Cette exclusion résulte de la juridiction saisie et ne vaut pas pour une instance civile introduite devant le tribunal judiciaire.</w:t>
      </w:r>
    </w:p>
    <w:p>
      <w:pPr>
        <w:pStyle w:val="Intertitre"/>
      </w:pPr>
      <w:r>
        <w:t xml:space="preserve"> — choisir une seule variante</w:t>
      </w:r>
    </w:p>
    <w:p>
      <w:pPr>
        <w:pStyle w:val="Variante"/>
      </w:pPr>
      <w:r>
        <w:t xml:space="preserve">Variante : PLACEMENT NON OUVERT</w:t>
      </w:r>
    </w:p>
    <w:p>
      <w:pPr>
        <w:pStyle w:val="Corps"/>
      </w:pPr>
      <w:r>
        <w:t xml:space="preserve">Aucune saisine n'est affirmée à ce stade. Cette mention ne vaut ni remise au greffe, ni enrôlement, ni preuve d'une saisine déjà accomplie. Le dossier conserve néanmoins les éléments nécessaires au placement futur et empêche toute mention d'enrôlement non étayée.</w:t>
      </w:r>
    </w:p>
    <w:p>
      <w:pPr>
        <w:pStyle w:val="Variante"/>
      </w:pPr>
      <w:r>
        <w:t xml:space="preserve">Variante : PLACEMENT EN ATTENTE — TRIBUNAL JUDICIAIRE</w:t>
      </w:r>
    </w:p>
    <w:p>
      <w:pPr>
        <w:pStyle w:val="Corps"/>
      </w:pPr>
      <w:r>
        <w:t xml:space="preserve">Remettre la copie selon [Analyse du délai de placement] et [Enrolment period days] jours lorsque ce délai s'applique. La date d'audience, la date de signification et toute réduction ou règle spéciale sont contrôlées avant calcul. Le calcul est refait après toute modification de l'audience ou de la signification et tient compte de la réduction expressément autorisée, lorsqu'elle existe.</w:t>
      </w:r>
    </w:p>
    <w:p>
      <w:pPr>
        <w:pStyle w:val="Variante"/>
      </w:pPr>
      <w:r>
        <w:t xml:space="preserve">Variante : PLACEMENT EN ATTENTE — TRIBUNAL DE COMMERCE</w:t>
      </w:r>
    </w:p>
    <w:p>
      <w:pPr>
        <w:pStyle w:val="Corps"/>
      </w:pPr>
      <w:r>
        <w:t xml:space="preserve">Remettre la copie au plus tard [Délai de placement commercial] jours avant l'audience selon [Analyse du délai de placement]. La remise au greffe est organisée sans dépasser le délai propre à la route commerciale et aux termes de l'autorisation. Si le délai ordinaire a été réduit, la décision du président et le nouveau délai applicable sont reproduits et conservés au dossier.</w:t>
      </w:r>
    </w:p>
    <w:p>
      <w:pPr>
        <w:pStyle w:val="Variante"/>
      </w:pPr>
      <w:r>
        <w:t xml:space="preserve">Variante : PLACEMENT EFFECTUÉ</w:t>
      </w:r>
    </w:p>
    <w:p>
      <w:pPr>
        <w:pStyle w:val="Corps"/>
      </w:pPr>
      <w:r>
        <w:t xml:space="preserve">La copie a été remise le [Date de placement], sous [Référence de placement], selon [Preuve du placement]. La preuve de remise, la date et la référence sont conservées avec la copie signifiée et l'autorisation. La copie placée correspond à celle signifiée ; toute divergence de parties, de demandes, de pièces ou de date impose une régularisation documentée.</w:t>
      </w:r>
    </w:p>
    <w:p>
      <w:pPr>
        <w:pStyle w:val="Intertitre"/>
      </w:pPr>
      <w:r>
        <w:t xml:space="preserve">Clause optionnelle : SOUS TOUTES RÉSERVES</w:t>
      </w:r>
    </w:p>
    <w:p>
      <w:pPr>
        <w:pStyle w:val="Corps"/>
      </w:pPr>
      <w:r>
        <w:t xml:space="preserve">Et ce sous toutes réserves. La juridiction demeure saisie de l'ensemble des prétentions expressément formulées dans le dispositif qui précède. Cette formule n'ajoute aucune demande implicite : seuls les chefs numérotés précédents délimitent la saisine du juge des référés.</w:t>
      </w:r>
    </w:p>
    <w:p>
      <w:pPr>
        <w:pStyle w:val="Intertitre"/>
      </w:pPr>
      <w:r>
        <w:t xml:space="preserve">Clause optionnelle : SIGNATURE DU COMMISSAIRE DE JUSTICE</w:t>
      </w:r>
    </w:p>
    <w:p>
      <w:pPr>
        <w:pStyle w:val="Corps"/>
      </w:pPr>
      <w:r>
        <w:t xml:space="preserve">La copie porte la signature de [Commissaire de justice signataire], commissaire de justice. Cette signature concerne l'acte de signification et ne doit pas être remplacée par une signature contractuelle des parties. L'identité, la qualité, la date et l'étude du signataire concordent avec les mentions de la copie et le registre de l'acte.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