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CONCLUSIONS D'APPEL</w:t>
      </w:r>
    </w:p>
    <w:p>
      <w:pPr>
        <w:pStyle w:val="Intertitre"/>
      </w:pPr>
      <w:r>
        <w:t xml:space="preserve"> — choisir une seule variante</w:t>
      </w:r>
    </w:p>
    <w:p>
      <w:pPr>
        <w:pStyle w:val="Variante"/>
      </w:pPr>
      <w:r>
        <w:t xml:space="preserve">Variante : PROJET DE CONCLUSIONS D'APPEL</w:t>
      </w:r>
    </w:p>
    <w:p>
      <w:pPr>
        <w:pStyle w:val="Corps"/>
      </w:pPr>
      <w:r>
        <w:t xml:space="preserve">Projet référencé [Référence du dossier]. Ce stade n'atteste ni notification, ni remise au greffe, ni respect définitif du délai pour conclure.</w:t>
      </w:r>
    </w:p>
    <w:p>
      <w:pPr>
        <w:pStyle w:val="Corps"/>
      </w:pPr>
      <w:r>
        <w:t xml:space="preserve">Ce projet n'est ni notifié ni remis au greffe. Il doit être rapproché de la déclaration d'appel, des conclusions antérieures, du calendrier procédural et du bordereau avant validation par l'avocat.</w:t>
      </w:r>
    </w:p>
    <w:p>
      <w:pPr>
        <w:pStyle w:val="Variante"/>
      </w:pPr>
      <w:r>
        <w:t xml:space="preserve">Variante : CONCLUSIONS D'APPEL — PRÊTES À NOTIFIER</w:t>
      </w:r>
    </w:p>
    <w:p>
      <w:pPr>
        <w:pStyle w:val="Corps"/>
      </w:pPr>
      <w:r>
        <w:t xml:space="preserve">Version arrêtée après contrôle de la dévolution, des prétentions, moyens, pièces et du dispositif ; notification et remise au greffe restent à accomplir.</w:t>
      </w:r>
    </w:p>
    <w:p>
      <w:pPr>
        <w:pStyle w:val="Corps"/>
      </w:pPr>
      <w:r>
        <w:t xml:space="preserve">La version est arrêtée pour notification après contrôle des parties, chefs critiqués, moyens, prétentions, pièces et délais. Elle ne doit pas être présentée comme déjà transmise.</w:t>
      </w:r>
    </w:p>
    <w:p>
      <w:pPr>
        <w:pStyle w:val="Variante"/>
      </w:pPr>
      <w:r>
        <w:t xml:space="preserve">Variante : CONCLUSIONS D'APPEL — NOTIFIÉES</w:t>
      </w:r>
    </w:p>
    <w:p>
      <w:pPr>
        <w:pStyle w:val="Corps"/>
      </w:pPr>
      <w:r>
        <w:t xml:space="preserve">Version notifiée selon [Preuve de notification des conclusions]. Cette mention ne vaut pas preuve de remise au greffe.</w:t>
      </w:r>
    </w:p>
    <w:p>
      <w:pPr>
        <w:pStyle w:val="Corps"/>
      </w:pPr>
      <w:r>
        <w:t xml:space="preserve">La notification est affirmée uniquement d'après son bordereau ou son accusé horodaté. La remise au greffe demeure traitée séparément tant que sa preuve n'est pas acquise.</w:t>
      </w:r>
    </w:p>
    <w:p>
      <w:pPr>
        <w:pStyle w:val="Variante"/>
      </w:pPr>
      <w:r>
        <w:t xml:space="preserve">Variante : CONCLUSIONS D'APPEL — NOTIFIÉES ET REMISES AU GREFFE</w:t>
      </w:r>
    </w:p>
    <w:p>
      <w:pPr>
        <w:pStyle w:val="Corps"/>
      </w:pPr>
      <w:r>
        <w:t xml:space="preserve">Version notifiée selon [Preuve de notification des conclusions] puis remise au greffe selon [Preuve de remise au greffe] ; l'identité des versions est vérifiée.</w:t>
      </w:r>
    </w:p>
    <w:p>
      <w:pPr>
        <w:pStyle w:val="Corps"/>
      </w:pPr>
      <w:r>
        <w:t xml:space="preserve">La notification et la remise au greffe sont chacune rattachées à leur preuve propre. La date de dépôt ne remplace ni la preuve de notification ni, le cas échéant, la signification à une partie non constituée.</w:t>
      </w:r>
    </w:p>
    <w:p>
      <w:pPr>
        <w:pStyle w:val="Intertitre"/>
      </w:pPr>
      <w:r>
        <w:t xml:space="preserve">COUR, CHAMBRE ET DOSSIER</w:t>
      </w:r>
    </w:p>
    <w:p>
      <w:pPr>
        <w:pStyle w:val="Corps"/>
      </w:pPr>
      <w:r>
        <w:t xml:space="preserve">L'affaire est pendante devant [Cour d'appel], chambre [Chambre de la cour], sous le numéro [Numéro RG d'appel], selon le calendrier [Calendrier d'appel].</w:t>
      </w:r>
    </w:p>
    <w:p>
      <w:pPr>
        <w:pStyle w:val="Intertitre"/>
      </w:pPr>
      <w:r>
        <w:t xml:space="preserve">DÉCISION ATTAQUÉE</w:t>
      </w:r>
    </w:p>
    <w:p>
      <w:pPr>
        <w:pStyle w:val="Corps"/>
      </w:pPr>
      <w:r>
        <w:t xml:space="preserve">L'appel porte sur [Décision attaquée], dont le dispositif est recensé dans [Dispositif de la décision attaquée].</w:t>
      </w:r>
    </w:p>
    <w:p>
      <w:pPr>
        <w:pStyle w:val="Intertitre"/>
      </w:pPr>
      <w:r>
        <w:t xml:space="preserve">DÉCLARATION D'APPEL</w:t>
      </w:r>
    </w:p>
    <w:p>
      <w:pPr>
        <w:pStyle w:val="Corps"/>
      </w:pPr>
      <w:r>
        <w:t xml:space="preserve">La déclaration d'appel est identifiée par [Déclaration d'appel] et ses chefs critiqués par [Chefs critiqués dans la déclaration].</w:t>
      </w:r>
    </w:p>
    <w:p>
      <w:pPr>
        <w:pStyle w:val="Intertitre"/>
      </w:pPr>
      <w:r>
        <w:t xml:space="preserve"> — choisir une seule variante</w:t>
      </w:r>
    </w:p>
    <w:p>
      <w:pPr>
        <w:pStyle w:val="Variante"/>
      </w:pPr>
      <w:r>
        <w:t xml:space="preserve">Variante : POUR — APPELANT PRINCIPAL</w:t>
      </w:r>
    </w:p>
    <w:p>
      <w:pPr>
        <w:pStyle w:val="Corps"/>
      </w:pPr>
      <w:r>
        <w:t xml:space="preserve">La partie concluante intervient en qualité d'appelant principal et critique la décision dans les limites de la dévolution.</w:t>
      </w:r>
    </w:p>
    <w:p>
      <w:pPr>
        <w:pStyle w:val="Variante"/>
      </w:pPr>
      <w:r>
        <w:t xml:space="preserve">Variante : POUR — INTIMÉ</w:t>
      </w:r>
    </w:p>
    <w:p>
      <w:pPr>
        <w:pStyle w:val="Corps"/>
      </w:pPr>
      <w:r>
        <w:t xml:space="preserve">La partie concluante intervient en qualité d'intimé et répond aux critiques de l'appelant sans former appel incident.</w:t>
      </w:r>
    </w:p>
    <w:p>
      <w:pPr>
        <w:pStyle w:val="Variante"/>
      </w:pPr>
      <w:r>
        <w:t xml:space="preserve">Variante : POUR — INTIMÉ, APPELANT INCIDENT</w:t>
      </w:r>
    </w:p>
    <w:p>
      <w:pPr>
        <w:pStyle w:val="Corps"/>
      </w:pPr>
      <w:r>
        <w:t xml:space="preserve">La partie concluante répond à l'appel principal et forme appel incident dans les limites des présentes.</w:t>
      </w:r>
    </w:p>
    <w:p>
      <w:pPr>
        <w:pStyle w:val="Variante"/>
      </w:pPr>
      <w:r>
        <w:t xml:space="preserve">Variante : POUR — INTIMÉ À UN APPEL INCIDENT OU PROVOQUÉ</w:t>
      </w:r>
    </w:p>
    <w:p>
      <w:pPr>
        <w:pStyle w:val="Corps"/>
      </w:pPr>
      <w:r>
        <w:t xml:space="preserve">La partie concluante répond à l'appel incident ou provoqué notifié dans l'instance.</w:t>
      </w:r>
    </w:p>
    <w:p>
      <w:pPr>
        <w:pStyle w:val="Variante"/>
      </w:pPr>
      <w:r>
        <w:t xml:space="preserve">Variante : POUR — INTERVENANT VOLONTAIRE</w:t>
      </w:r>
    </w:p>
    <w:p>
      <w:pPr>
        <w:pStyle w:val="Corps"/>
      </w:pPr>
      <w:r>
        <w:t xml:space="preserve">La partie concluante intervient volontairement selon le fondement et le délai vérifiés dans l'instance d'appel.</w:t>
      </w:r>
    </w:p>
    <w:p>
      <w:pPr>
        <w:pStyle w:val="Variante"/>
      </w:pPr>
      <w:r>
        <w:t xml:space="preserve">Variante : POUR — INTERVENANT FORCÉ</w:t>
      </w:r>
    </w:p>
    <w:p>
      <w:pPr>
        <w:pStyle w:val="Corps"/>
      </w:pPr>
      <w:r>
        <w:t xml:space="preserve">La partie concluante intervient après mise en cause selon la preuve et le délai vérifiés dans l'instance d'appel.</w:t>
      </w:r>
    </w:p>
    <w:p>
      <w:pPr>
        <w:pStyle w:val="Intertitre"/>
      </w:pPr>
      <w:r>
        <w:t xml:space="preserve"> — choisir une seule variante</w:t>
      </w:r>
    </w:p>
    <w:p>
      <w:pPr>
        <w:pStyle w:val="Variante"/>
      </w:pPr>
      <w:r>
        <w:t xml:space="preserve">Variante : PARTIE CONCLUANTE — PERSONNE PHYSIQUE</w:t>
      </w:r>
    </w:p>
    <w:p>
      <w:pPr>
        <w:pStyle w:val="Corps"/>
      </w:pPr>
      <w:r>
        <w:t xml:space="preserve">[Nom de la partie concluante] [Prénoms de la partie concluante], exerçant [Profession de la partie concluante], demeurant [Domicile de la partie concluante], de nationalité [Nationalité de la partie concluante], né(e) le [Date de naissance de la partie concluante] à [Lieu de naissance de la partie concluante].</w:t>
      </w:r>
    </w:p>
    <w:p>
      <w:pPr>
        <w:pStyle w:val="Variante"/>
      </w:pPr>
      <w:r>
        <w:t xml:space="preserve">Variante : PARTIE CONCLUANTE — PERSONNE MORALE</w:t>
      </w:r>
    </w:p>
    <w:p>
      <w:pPr>
        <w:pStyle w:val="Corps"/>
      </w:pPr>
      <w:r>
        <w:t xml:space="preserve">[Dénomination de la partie concluante], [Forme de la partie concluante], ayant son siège [Siège de la partie concluante], représentée légalement par [Représentant de la partie concluante].</w:t>
      </w:r>
    </w:p>
    <w:p>
      <w:pPr>
        <w:pStyle w:val="Intertitre"/>
      </w:pPr>
      <w:r>
        <w:t xml:space="preserve">Clause optionnelle : PLURALITÉ DE PARTIES CONCLUANTES</w:t>
      </w:r>
    </w:p>
    <w:p>
      <w:pPr>
        <w:pStyle w:val="Corps"/>
      </w:pPr>
      <w:r>
        <w:t xml:space="preserve">Les identités, rôles, chefs d'appel, prétentions, moyens et pièces de chaque partie concluante sont distingués dans [Pluralité de parties concluantes].</w:t>
      </w:r>
    </w:p>
    <w:p>
      <w:pPr>
        <w:pStyle w:val="Intertitre"/>
      </w:pPr>
      <w:r>
        <w:t xml:space="preserve"> — choisir une seule variante</w:t>
      </w:r>
    </w:p>
    <w:p>
      <w:pPr>
        <w:pStyle w:val="Variante"/>
      </w:pPr>
      <w:r>
        <w:t xml:space="preserve">Variante : CONTRE — PARTIE ADVERSE PERSONNE PHYSIQUE</w:t>
      </w:r>
    </w:p>
    <w:p>
      <w:pPr>
        <w:pStyle w:val="Corps"/>
      </w:pPr>
      <w:r>
        <w:t xml:space="preserve">[Nom de la partie adverse] [Prénoms de la partie adverse], exerçant [Profession de la partie adverse], demeurant [Domicile de la partie adverse], de nationalité [Nationalité de la partie adverse], né(e) le [Date de naissance de la partie adverse] à [Lieu de naissance de la partie adverse].</w:t>
      </w:r>
    </w:p>
    <w:p>
      <w:pPr>
        <w:pStyle w:val="Variante"/>
      </w:pPr>
      <w:r>
        <w:t xml:space="preserve">Variante : CONTRE — PARTIE ADVERSE PERSONNE MORALE</w:t>
      </w:r>
    </w:p>
    <w:p>
      <w:pPr>
        <w:pStyle w:val="Corps"/>
      </w:pPr>
      <w:r>
        <w:t xml:space="preserve">[Dénomination de la partie adverse], [Forme de la partie adverse], ayant son siège [Siège de la partie adverse], représentée légalement par [Représentant de la partie adverse].</w:t>
      </w:r>
    </w:p>
    <w:p>
      <w:pPr>
        <w:pStyle w:val="Intertitre"/>
      </w:pPr>
      <w:r>
        <w:t xml:space="preserve">Clause optionnelle : PLURALITÉ DE PARTIES ADVERSES</w:t>
      </w:r>
    </w:p>
    <w:p>
      <w:pPr>
        <w:pStyle w:val="Corps"/>
      </w:pPr>
      <w:r>
        <w:t xml:space="preserve">Les identités, rôles, prétentions, moyens et pièces de chaque partie adverse sont distingués dans [Pluralité de parties adverses].</w:t>
      </w:r>
    </w:p>
    <w:p>
      <w:pPr>
        <w:pStyle w:val="Intertitre"/>
      </w:pPr>
      <w:r>
        <w:t xml:space="preserve">CONSTITUTION ET SIGNATURE D'AVOCAT</w:t>
      </w:r>
    </w:p>
    <w:p>
      <w:pPr>
        <w:pStyle w:val="Corps"/>
      </w:pPr>
      <w:r>
        <w:t xml:space="preserve">La partie concluante est représentée par [Avocat signataire] ; les conclusions seront signées et notifiées dans la forme applicable.</w:t>
      </w:r>
    </w:p>
    <w:p>
      <w:pPr>
        <w:pStyle w:val="Intertitre"/>
      </w:pPr>
      <w:r>
        <w:t xml:space="preserve"> — choisir une seule variante</w:t>
      </w:r>
    </w:p>
    <w:p>
      <w:pPr>
        <w:pStyle w:val="Variante"/>
      </w:pPr>
      <w:r>
        <w:t xml:space="preserve">Variante : PROCÉDURE AVEC MISE EN ÉTAT</w:t>
      </w:r>
    </w:p>
    <w:p>
      <w:pPr>
        <w:pStyle w:val="Corps"/>
      </w:pPr>
      <w:r>
        <w:t xml:space="preserve">L'affaire suit la procédure avec mise en état selon [Avis d'orientation] et le calendrier [Calendrier d'appel].</w:t>
      </w:r>
    </w:p>
    <w:p>
      <w:pPr>
        <w:pStyle w:val="Corps"/>
      </w:pPr>
      <w:r>
        <w:t xml:space="preserve">Les échanges suivent les décisions du magistrat chargé de l'instruction et le calendrier réellement applicable. Une injonction, une clôture ou une modification de délai est reproduite d'après la décision qui la constate.</w:t>
      </w:r>
    </w:p>
    <w:p>
      <w:pPr>
        <w:pStyle w:val="Variante"/>
      </w:pPr>
      <w:r>
        <w:t xml:space="preserve">Variante : PROCÉDURE À BREF DÉLAI</w:t>
      </w:r>
    </w:p>
    <w:p>
      <w:pPr>
        <w:pStyle w:val="Corps"/>
      </w:pPr>
      <w:r>
        <w:t xml:space="preserve">L'affaire est fixée à bref délai selon [Avis d'orientation] et le calendrier [Calendrier d'appel].</w:t>
      </w:r>
    </w:p>
    <w:p>
      <w:pPr>
        <w:pStyle w:val="Corps"/>
      </w:pPr>
      <w:r>
        <w:t xml:space="preserve">La fixation à bref délai et ses prescriptions sont reprises de l'avis ou de l'ordonnance applicable. Les échéances ne sont calculées qu'à partir des événements procéduraux effectivement notifiés.</w:t>
      </w:r>
    </w:p>
    <w:p>
      <w:pPr>
        <w:pStyle w:val="Intertitre"/>
      </w:pPr>
      <w:r>
        <w:t xml:space="preserve"> — choisir une seule variante</w:t>
      </w:r>
    </w:p>
    <w:p>
      <w:pPr>
        <w:pStyle w:val="Variante"/>
      </w:pPr>
      <w:r>
        <w:t xml:space="preserve">Variante : PREMIÈRES CONCLUSIONS D'APPEL</w:t>
      </w:r>
    </w:p>
    <w:p>
      <w:pPr>
        <w:pStyle w:val="Corps"/>
      </w:pPr>
      <w:r>
        <w:t xml:space="preserve">Ces écritures présentent l'ensemble des prétentions sur le fond exigées au premier jeu et déterminent, pour l'appelant principal, les chefs critiqués selon [Matrice de dévolution].</w:t>
      </w:r>
    </w:p>
    <w:p>
      <w:pPr>
        <w:pStyle w:val="Variante"/>
      </w:pPr>
      <w:r>
        <w:t xml:space="preserve">Variante : CONCLUSIONS EN RÉPONSE</w:t>
      </w:r>
    </w:p>
    <w:p>
      <w:pPr>
        <w:pStyle w:val="Corps"/>
      </w:pPr>
      <w:r>
        <w:t xml:space="preserve">Ces écritures répondent aux dernières conclusions et pièces adverses identifiées dans [Dernières écritures adverses].</w:t>
      </w:r>
    </w:p>
    <w:p>
      <w:pPr>
        <w:pStyle w:val="Variante"/>
      </w:pPr>
      <w:r>
        <w:t xml:space="preserve">Variante : CONCLUSIONS EN RÉPLIQUE</w:t>
      </w:r>
    </w:p>
    <w:p>
      <w:pPr>
        <w:pStyle w:val="Corps"/>
      </w:pPr>
      <w:r>
        <w:t xml:space="preserve">Ces écritures répliquent aux éléments adverses nouveaux sans ajouter de prétention hors route recevable.</w:t>
      </w:r>
    </w:p>
    <w:p>
      <w:pPr>
        <w:pStyle w:val="Variante"/>
      </w:pPr>
      <w:r>
        <w:t xml:space="preserve">Variante : DERNIÈRES CONCLUSIONS RÉCAPITULATIVES</w:t>
      </w:r>
    </w:p>
    <w:p>
      <w:pPr>
        <w:pStyle w:val="Corps"/>
      </w:pPr>
      <w:r>
        <w:t xml:space="preserve">Ces écritures reprennent exhaustivement les prétentions et moyens maintenus selon [Prétentions en appel] et [Matrice de reprise et de modification].</w:t>
      </w:r>
    </w:p>
    <w:p>
      <w:pPr>
        <w:pStyle w:val="Corps"/>
      </w:pPr>
      <w:r>
        <w:t xml:space="preserve">Les dernières conclusions reprennent au dispositif l'intégralité des prétentions maintenues et abandonnent clairement celles qui ne le sont plus. Les moyens antérieurs utiles sont repris sans renvoi ambigu.</w:t>
      </w:r>
    </w:p>
    <w:p>
      <w:pPr>
        <w:pStyle w:val="Intertitre"/>
      </w:pPr>
      <w:r>
        <w:t xml:space="preserve">Clause optionnelle : DÉLAI DE L'APPELANT — MISE EN ÉTAT</w:t>
      </w:r>
    </w:p>
    <w:p>
      <w:pPr>
        <w:pStyle w:val="Corps"/>
      </w:pPr>
      <w:r>
        <w:t xml:space="preserve">Le délai officiel de [Ordinary appellant deadline months] mois est calculé dans [Calcul du délai pour conclure] à compter de la déclaration d'appel.</w:t>
      </w:r>
    </w:p>
    <w:p>
      <w:pPr>
        <w:pStyle w:val="Intertitre"/>
      </w:pPr>
      <w:r>
        <w:t xml:space="preserve">Clause optionnelle : DÉLAI DE L'INTIMÉ — MISE EN ÉTAT</w:t>
      </w:r>
    </w:p>
    <w:p>
      <w:pPr>
        <w:pStyle w:val="Corps"/>
      </w:pPr>
      <w:r>
        <w:t xml:space="preserve">Le délai officiel de [Ordinary respondent deadline months] mois est calculé dans [Calcul du délai pour conclure] à compter de la notification des conclusions de l'appelant.</w:t>
      </w:r>
    </w:p>
    <w:p>
      <w:pPr>
        <w:pStyle w:val="Intertitre"/>
      </w:pPr>
      <w:r>
        <w:t xml:space="preserve">Clause optionnelle : DÉLAI DE RÉPONSE À L'APPEL INCIDENT OU PROVOQUÉ</w:t>
      </w:r>
    </w:p>
    <w:p>
      <w:pPr>
        <w:pStyle w:val="Corps"/>
      </w:pPr>
      <w:r>
        <w:t xml:space="preserve">Le délai officiel de [Ordinary incident response deadline months] mois est calculé dans [Calcul du délai pour conclure] à compter de la notification de l'appel incident ou provoqué.</w:t>
      </w:r>
    </w:p>
    <w:p>
      <w:pPr>
        <w:pStyle w:val="Intertitre"/>
      </w:pPr>
      <w:r>
        <w:t xml:space="preserve">Clause optionnelle : DÉLAI DE L'INTERVENANT</w:t>
      </w:r>
    </w:p>
    <w:p>
      <w:pPr>
        <w:pStyle w:val="Corps"/>
      </w:pPr>
      <w:r>
        <w:t xml:space="preserve">Le délai officiel de [Ordinary incident response deadline months] mois est calculé dans [Calcul du délai pour conclure] selon le caractère volontaire ou forcé de l'intervention.</w:t>
      </w:r>
    </w:p>
    <w:p>
      <w:pPr>
        <w:pStyle w:val="Intertitre"/>
      </w:pPr>
      <w:r>
        <w:t xml:space="preserve">Clause optionnelle : DÉLAI POUR CONCLURE — BREF DÉLAI</w:t>
      </w:r>
    </w:p>
    <w:p>
      <w:pPr>
        <w:pStyle w:val="Corps"/>
      </w:pPr>
      <w:r>
        <w:t xml:space="preserve">Le délai officiel de [Expedited deadline months] mois est calculé dans [Calcul du délai pour conclure] selon le rôle et l'événement déclencheur vérifiés.</w:t>
      </w:r>
    </w:p>
    <w:p>
      <w:pPr>
        <w:pStyle w:val="Intertitre"/>
      </w:pPr>
      <w:r>
        <w:t xml:space="preserve">Clause optionnelle : DÉLAI ALLONGÉ OU RÉDUIT</w:t>
      </w:r>
    </w:p>
    <w:p>
      <w:pPr>
        <w:pStyle w:val="Corps"/>
      </w:pPr>
      <w:r>
        <w:t xml:space="preserve">La modification du délai résulte de [Décision modifiant le délai] et le nouveau terme est intégré dans [Calcul du délai pour conclure].</w:t>
      </w:r>
    </w:p>
    <w:p>
      <w:pPr>
        <w:pStyle w:val="Corps"/>
      </w:pPr>
      <w:r>
        <w:t xml:space="preserve">La décision de réduction ou d'allongement, son auteur, sa date, son champ et la nouvelle échéance sont identifiés. Aucune simple demande de partie ne vaut modification du délai.</w:t>
      </w:r>
    </w:p>
    <w:p>
      <w:pPr>
        <w:pStyle w:val="Intertitre"/>
      </w:pPr>
      <w:r>
        <w:t xml:space="preserve">Clause optionnelle : INTERRUPTION DU DÉLAI</w:t>
      </w:r>
    </w:p>
    <w:p>
      <w:pPr>
        <w:pStyle w:val="Corps"/>
      </w:pPr>
      <w:r>
        <w:t xml:space="preserve">L'interruption relève de [Interruption du délai] et son effet temporel est intégré dans [Calcul du délai pour conclure].</w:t>
      </w:r>
    </w:p>
    <w:p>
      <w:pPr>
        <w:pStyle w:val="Corps"/>
      </w:pPr>
      <w:r>
        <w:t xml:space="preserve">L'événement invoqué, sa date et son effet sur le délai sont établis par une pièce officielle ou procédurale. Le nouveau calcul est conservé avec sa provenance et sa date d'effet.</w:t>
      </w:r>
    </w:p>
    <w:p>
      <w:pPr>
        <w:pStyle w:val="Intertitre"/>
      </w:pPr>
      <w:r>
        <w:t xml:space="preserve">Clause optionnelle : NOTIFICATION OU SIGNIFICATION DE LA DÉCLARATION D'APPEL</w:t>
      </w:r>
    </w:p>
    <w:p>
      <w:pPr>
        <w:pStyle w:val="Corps"/>
      </w:pPr>
      <w:r>
        <w:t xml:space="preserve">La déclaration a été notifiée ou signifiée selon [Notification ou signification de la déclaration] dans le régime applicable.</w:t>
      </w:r>
    </w:p>
    <w:p>
      <w:pPr>
        <w:pStyle w:val="Corps"/>
      </w:pPr>
      <w:r>
        <w:t xml:space="preserve">Le destinataire, l'acte transmis, la date, le canal et la preuve de réception sont identifiés. La formalité accomplie ne couvre pas une autre notification exigée par le calendrier.</w:t>
      </w:r>
    </w:p>
    <w:p>
      <w:pPr>
        <w:pStyle w:val="Intertitre"/>
      </w:pPr>
      <w:r>
        <w:t xml:space="preserve">Clause optionnelle : SIGNIFICATION À LA PARTIE NON CONSTITUÉE</w:t>
      </w:r>
    </w:p>
    <w:p>
      <w:pPr>
        <w:pStyle w:val="Corps"/>
      </w:pPr>
      <w:r>
        <w:t xml:space="preserve">Les conclusions sont signifiées à la partie non constituée dans le délai officiel de [Unrepresented service deadline months] mois suivant l'expiration du délai pour conclure, sous réserve du circuit applicable et d'une constitution antérieure.</w:t>
      </w:r>
    </w:p>
    <w:p>
      <w:pPr>
        <w:pStyle w:val="Corps"/>
      </w:pPr>
      <w:r>
        <w:t xml:space="preserve">La signification vise la partie sans avocat constitué et reproduit l'acte complet avec ses pièces requises. Une constitution antérieure à la signification entraîne l'emploi de la voie de notification à l'avocat.</w:t>
      </w:r>
    </w:p>
    <w:p>
      <w:pPr>
        <w:pStyle w:val="Intertitre"/>
      </w:pPr>
      <w:r>
        <w:t xml:space="preserve">Clause optionnelle : NOTIFICATION ET REMISE À ORGANISER</w:t>
      </w:r>
    </w:p>
    <w:p>
      <w:pPr>
        <w:pStyle w:val="Corps"/>
      </w:pPr>
      <w:r>
        <w:t xml:space="preserve">La notification des conclusions et pièces et leur remise au greffe sont planifiées selon [Calendrier d'appel].</w:t>
      </w:r>
    </w:p>
    <w:p>
      <w:pPr>
        <w:pStyle w:val="Intertitre"/>
      </w:pPr>
      <w:r>
        <w:t xml:space="preserve">Clause optionnelle : NOTIFICATION EFFECTUÉE</w:t>
      </w:r>
    </w:p>
    <w:p>
      <w:pPr>
        <w:pStyle w:val="Corps"/>
      </w:pPr>
      <w:r>
        <w:t xml:space="preserve">La notification ressort de [Preuve de notification des conclusions] et respecte le délai calculé dans [Calcul du délai pour conclure].</w:t>
      </w:r>
    </w:p>
    <w:p>
      <w:pPr>
        <w:pStyle w:val="Intertitre"/>
      </w:pPr>
      <w:r>
        <w:t xml:space="preserve">Clause optionnelle : REMISE AU GREFFE EFFECTUÉE</w:t>
      </w:r>
    </w:p>
    <w:p>
      <w:pPr>
        <w:pStyle w:val="Corps"/>
      </w:pPr>
      <w:r>
        <w:t xml:space="preserve">La remise au greffe ressort de [Preuve de remise au greffe] et correspond à la version notifiée.</w:t>
      </w:r>
    </w:p>
    <w:p>
      <w:pPr>
        <w:pStyle w:val="Intertitre"/>
      </w:pPr>
      <w:r>
        <w:t xml:space="preserve">EXPOSÉ DES FAITS ET DE LA PROCÉDURE</w:t>
      </w:r>
    </w:p>
    <w:p>
      <w:pPr>
        <w:pStyle w:val="Corps"/>
      </w:pPr>
      <w:r>
        <w:t xml:space="preserve">Les faits et la procédure utiles aux chefs dévolus sont exposés distinctement conformément à la structure des conclusions d'appel.</w:t>
      </w:r>
    </w:p>
    <w:p>
      <w:pPr>
        <w:pStyle w:val="Corps"/>
      </w:pPr>
      <w:r>
        <w:t xml:space="preserve">La cour reçoit un récit intelligible du litige depuis son origine jusqu'à l'appel. Les événements postérieurs au jugement sont isolés et leur recevabilité est traitée avant leur incidence au fond.</w:t>
      </w:r>
    </w:p>
    <w:p>
      <w:pPr>
        <w:pStyle w:val="Intertitre"/>
      </w:pPr>
      <w:r>
        <w:t xml:space="preserve">FAITS SOUMIS AU PREMIER JUGE</w:t>
      </w:r>
    </w:p>
    <w:p>
      <w:pPr>
        <w:pStyle w:val="Corps"/>
      </w:pPr>
      <w:r>
        <w:t xml:space="preserve">Les faits utiles sont repris dans [Faits retenus en première instance] avec les pièces correspondantes.</w:t>
      </w:r>
    </w:p>
    <w:p>
      <w:pPr>
        <w:pStyle w:val="Intertitre"/>
      </w:pPr>
      <w:r>
        <w:t xml:space="preserve">PROCÉDURE DE PREMIÈRE INSTANCE</w:t>
      </w:r>
    </w:p>
    <w:p>
      <w:pPr>
        <w:pStyle w:val="Corps"/>
      </w:pPr>
      <w:r>
        <w:t xml:space="preserve">La procédure ayant conduit à la décision attaquée est retracée dans [Procédure de première instance].</w:t>
      </w:r>
    </w:p>
    <w:p>
      <w:pPr>
        <w:pStyle w:val="Intertitre"/>
      </w:pPr>
      <w:r>
        <w:t xml:space="preserve">PRÉTENTIONS ET MOYENS DE PREMIÈRE INSTANCE</w:t>
      </w:r>
    </w:p>
    <w:p>
      <w:pPr>
        <w:pStyle w:val="Corps"/>
      </w:pPr>
      <w:r>
        <w:t xml:space="preserve">Les prétentions soumises au premier juge, leurs moyens, leurs pièces et leur sort figurent dans [Prétentions de première instance].</w:t>
      </w:r>
    </w:p>
    <w:p>
      <w:pPr>
        <w:pStyle w:val="Intertitre"/>
      </w:pPr>
      <w:r>
        <w:t xml:space="preserve">MOTIFS ET DISPOSITIF DU JUGEMENT</w:t>
      </w:r>
    </w:p>
    <w:p>
      <w:pPr>
        <w:pStyle w:val="Corps"/>
      </w:pPr>
      <w:r>
        <w:t xml:space="preserve">Les motifs utiles à chaque chef sont analysés dans [Analyse des motifs du jugement] et rapprochés de [Dispositif de la décision attaquée].</w:t>
      </w:r>
    </w:p>
    <w:p>
      <w:pPr>
        <w:pStyle w:val="Corps"/>
      </w:pPr>
      <w:r>
        <w:t xml:space="preserve">Les motifs critiqués sont cités ou résumés fidèlement puis confrontés au dispositif. Aucun motif n'est attribué au premier juge sans rapprochement avec la minute ou l'expédition produite.</w:t>
      </w:r>
    </w:p>
    <w:p>
      <w:pPr>
        <w:pStyle w:val="Intertitre"/>
      </w:pPr>
      <w:r>
        <w:t xml:space="preserve"> — choisir une seule variante</w:t>
      </w:r>
    </w:p>
    <w:p>
      <w:pPr>
        <w:pStyle w:val="Variante"/>
      </w:pPr>
      <w:r>
        <w:t xml:space="preserve">Variante : APPEL TENDANT À L'ANNULATION</w:t>
      </w:r>
    </w:p>
    <w:p>
      <w:pPr>
        <w:pStyle w:val="Corps"/>
      </w:pPr>
      <w:r>
        <w:t xml:space="preserve">La partie conclut à l'annulation selon [Objet de l'appel] ; la dévolution porte sur le tout dans les conditions vérifiées.</w:t>
      </w:r>
    </w:p>
    <w:p>
      <w:pPr>
        <w:pStyle w:val="Variante"/>
      </w:pPr>
      <w:r>
        <w:t xml:space="preserve">Variante : INFIRMATION TOTALE DEMANDÉE</w:t>
      </w:r>
    </w:p>
    <w:p>
      <w:pPr>
        <w:pStyle w:val="Corps"/>
      </w:pPr>
      <w:r>
        <w:t xml:space="preserve">La partie conclut à l'infirmation de l'ensemble des chefs expressément critiqués et dépendants selon [Objet de l'appel].</w:t>
      </w:r>
    </w:p>
    <w:p>
      <w:pPr>
        <w:pStyle w:val="Variante"/>
      </w:pPr>
      <w:r>
        <w:t xml:space="preserve">Variante : INFIRMATION PARTIELLE DEMANDÉE</w:t>
      </w:r>
    </w:p>
    <w:p>
      <w:pPr>
        <w:pStyle w:val="Corps"/>
      </w:pPr>
      <w:r>
        <w:t xml:space="preserve">La partie conclut à l'infirmation des seuls chefs identifiés dans [Objet de l'appel] et à la confirmation du surplus.</w:t>
      </w:r>
    </w:p>
    <w:p>
      <w:pPr>
        <w:pStyle w:val="Variante"/>
      </w:pPr>
      <w:r>
        <w:t xml:space="preserve">Variante : CONFIRMATION DEMANDÉE</w:t>
      </w:r>
    </w:p>
    <w:p>
      <w:pPr>
        <w:pStyle w:val="Corps"/>
      </w:pPr>
      <w:r>
        <w:t xml:space="preserve">La partie demande confirmation selon [Objet de l'appel] et répond à chaque critique comprise dans la dévolution.</w:t>
      </w:r>
    </w:p>
    <w:p>
      <w:pPr>
        <w:pStyle w:val="Intertitre"/>
      </w:pPr>
      <w:r>
        <w:t xml:space="preserve">ÉTENDUE DE LA DÉVOLUTION</w:t>
      </w:r>
    </w:p>
    <w:p>
      <w:pPr>
        <w:pStyle w:val="Corps"/>
      </w:pPr>
      <w:r>
        <w:t xml:space="preserve">La matrice [Matrice de dévolution] relie la déclaration, les chefs critiqués, les chefs dépendants, les moyens, les prétentions et le dispositif.</w:t>
      </w:r>
    </w:p>
    <w:p>
      <w:pPr>
        <w:pStyle w:val="Corps"/>
      </w:pPr>
      <w:r>
        <w:t xml:space="preserve">Les chefs expressément critiqués et ceux qui en dépendent sont énumérés. Une dévolution pour le tout n'est soutenue que dans l'hypothèse et les limites établies par les actes de l'appel.</w:t>
      </w:r>
    </w:p>
    <w:p>
      <w:pPr>
        <w:pStyle w:val="Intertitre"/>
      </w:pPr>
      <w:r>
        <w:t xml:space="preserve">Clause optionnelle : CHEFS DÉPENDANTS</w:t>
      </w:r>
    </w:p>
    <w:p>
      <w:pPr>
        <w:pStyle w:val="Corps"/>
      </w:pPr>
      <w:r>
        <w:t xml:space="preserve">Les chefs dépendant des chefs expressément critiqués sont identifiés par [Chefs dépendants].</w:t>
      </w:r>
    </w:p>
    <w:p>
      <w:pPr>
        <w:pStyle w:val="Intertitre"/>
      </w:pPr>
      <w:r>
        <w:t xml:space="preserve">Clause optionnelle : COMPLÉMENT, RETRANCHEMENT OU RECTIFICATION DES CHEFS</w:t>
      </w:r>
    </w:p>
    <w:p>
      <w:pPr>
        <w:pStyle w:val="Corps"/>
      </w:pPr>
      <w:r>
        <w:t xml:space="preserve">Les premières conclusions de l'appelant principal déterminent les chefs saisis selon [Matrice de dévolution] dans les limites de l'article 915-2.</w:t>
      </w:r>
    </w:p>
    <w:p>
      <w:pPr>
        <w:pStyle w:val="Intertitre"/>
      </w:pPr>
      <w:r>
        <w:t xml:space="preserve">Clause optionnelle : CRITIQUE DU JUGEMENT</w:t>
      </w:r>
    </w:p>
    <w:p>
      <w:pPr>
        <w:pStyle w:val="Corps"/>
      </w:pPr>
      <w:r>
        <w:t xml:space="preserve">Chaque erreur de fait ou de droit alléguée, sa preuve, son incidence et la prétention correspondante figurent dans [Critiques du jugement].</w:t>
      </w:r>
    </w:p>
    <w:p>
      <w:pPr>
        <w:pStyle w:val="Intertitre"/>
      </w:pPr>
      <w:r>
        <w:t xml:space="preserve">Clause optionnelle : DÉFENSE DU JUGEMENT</w:t>
      </w:r>
    </w:p>
    <w:p>
      <w:pPr>
        <w:pStyle w:val="Corps"/>
      </w:pPr>
      <w:r>
        <w:t xml:space="preserve">Les motifs et chefs dont la confirmation est demandée sont défendus dans [Défense du jugement].</w:t>
      </w:r>
    </w:p>
    <w:p>
      <w:pPr>
        <w:pStyle w:val="Intertitre"/>
      </w:pPr>
      <w:r>
        <w:t xml:space="preserve"> — choisir une seule variante</w:t>
      </w:r>
    </w:p>
    <w:p>
      <w:pPr>
        <w:pStyle w:val="Variante"/>
      </w:pPr>
      <w:r>
        <w:t xml:space="preserve">Variante : AUCUNE PRÉTENTION NOUVELLE DISTINCTE</w:t>
      </w:r>
    </w:p>
    <w:p>
      <w:pPr>
        <w:pStyle w:val="Corps"/>
      </w:pPr>
      <w:r>
        <w:t xml:space="preserve">Les prétentions d'appel demeurent dans le périmètre soumis au premier juge et concentré dans les premières conclusions.</w:t>
      </w:r>
    </w:p>
    <w:p>
      <w:pPr>
        <w:pStyle w:val="Variante"/>
      </w:pPr>
      <w:r>
        <w:t xml:space="preserve">Variante : PRÉTENTION TENDANT AUX MÊMES FINS</w:t>
      </w:r>
    </w:p>
    <w:p>
      <w:pPr>
        <w:pStyle w:val="Corps"/>
      </w:pPr>
      <w:r>
        <w:t xml:space="preserve">La prétention n'est pas nouvelle au regard de [Même fin que la prétention initiale].</w:t>
      </w:r>
    </w:p>
    <w:p>
      <w:pPr>
        <w:pStyle w:val="Variante"/>
      </w:pPr>
      <w:r>
        <w:t xml:space="preserve">Variante : ACCESSOIRE, CONSÉQUENCE OU COMPLÉMENT NÉCESSAIRE</w:t>
      </w:r>
    </w:p>
    <w:p>
      <w:pPr>
        <w:pStyle w:val="Corps"/>
      </w:pPr>
      <w:r>
        <w:t xml:space="preserve">La recevabilité repose sur [Accessoire, conséquence ou complément]. Les éléments invoqués sont rapprochés des faits, des moyens et des pièces numérotées produits au soutien de la demande.</w:t>
      </w:r>
    </w:p>
    <w:p>
      <w:pPr>
        <w:pStyle w:val="Variante"/>
      </w:pPr>
      <w:r>
        <w:t xml:space="preserve">Variante : EXCEPTION À L'INTERDICTION DES PRÉTENTIONS NOUVELLES</w:t>
      </w:r>
    </w:p>
    <w:p>
      <w:pPr>
        <w:pStyle w:val="Corps"/>
      </w:pPr>
      <w:r>
        <w:t xml:space="preserve">La prétention relève de [Exception de l'article 564] dans l'une des hypothèses limitatives vérifiées.</w:t>
      </w:r>
    </w:p>
    <w:p>
      <w:pPr>
        <w:pStyle w:val="Variante"/>
      </w:pPr>
      <w:r>
        <w:t xml:space="preserve">Variante : DEMANDE RECONVENTIONNELLE EN APPEL</w:t>
      </w:r>
    </w:p>
    <w:p>
      <w:pPr>
        <w:pStyle w:val="Corps"/>
      </w:pPr>
      <w:r>
        <w:t xml:space="preserve">La demande reconventionnelle et sa recevabilité sont exposées dans [Demande reconventionnelle en appel].</w:t>
      </w:r>
    </w:p>
    <w:p>
      <w:pPr>
        <w:pStyle w:val="Variante"/>
      </w:pPr>
      <w:r>
        <w:t xml:space="preserve">Variante : PRÉTENTION ULTÉRIEURE DE RÉPLIQUE</w:t>
      </w:r>
    </w:p>
    <w:p>
      <w:pPr>
        <w:pStyle w:val="Corps"/>
      </w:pPr>
      <w:r>
        <w:t xml:space="preserve">La recevabilité après les premières conclusions repose sur [Prétention ultérieure de réplique] dans les limites de la dévolution.</w:t>
      </w:r>
    </w:p>
    <w:p>
      <w:pPr>
        <w:pStyle w:val="Intertitre"/>
      </w:pPr>
      <w:r>
        <w:t xml:space="preserve">Clause optionnelle : CONTRÔLE DE RECEVABILITÉ DE LA PRÉTENTION</w:t>
      </w:r>
    </w:p>
    <w:p>
      <w:pPr>
        <w:pStyle w:val="Corps"/>
      </w:pPr>
      <w:r>
        <w:t xml:space="preserve">La comparaison avec la première instance et les premières conclusions figure dans [Recevabilité d'une prétention en appel].</w:t>
      </w:r>
    </w:p>
    <w:p>
      <w:pPr>
        <w:pStyle w:val="Corps"/>
      </w:pPr>
      <w:r>
        <w:t xml:space="preserve">La prétention est comparée au dispositif des conclusions antérieures et qualifiée selon son objet réel. Le fondement de sa recevabilité est exposé avant toute demande au dispositif.</w:t>
      </w:r>
    </w:p>
    <w:p>
      <w:pPr>
        <w:pStyle w:val="Intertitre"/>
      </w:pPr>
      <w:r>
        <w:t xml:space="preserve">Clause optionnelle : MOYENS NOUVEAUX EN APPEL</w:t>
      </w:r>
    </w:p>
    <w:p>
      <w:pPr>
        <w:pStyle w:val="Corps"/>
      </w:pPr>
      <w:r>
        <w:t xml:space="preserve">Les moyens nouveaux figurent distinctement dans [Moyens nouveaux en appel] sans renvoi aux écritures de première instance.</w:t>
      </w:r>
    </w:p>
    <w:p>
      <w:pPr>
        <w:pStyle w:val="Intertitre"/>
      </w:pPr>
      <w:r>
        <w:t xml:space="preserve">Clause optionnelle : PIÈCES OU PREUVES NOUVELLES</w:t>
      </w:r>
    </w:p>
    <w:p>
      <w:pPr>
        <w:pStyle w:val="Corps"/>
      </w:pPr>
      <w:r>
        <w:t xml:space="preserve">Les pièces ou preuves nouvelles figurent dans [Pièces ou preuves nouvelles] et soutiennent les prétentions soumises au premier juge.</w:t>
      </w:r>
    </w:p>
    <w:p>
      <w:pPr>
        <w:pStyle w:val="Intertitre"/>
      </w:pPr>
      <w:r>
        <w:t xml:space="preserve"> — choisir une seule variante</w:t>
      </w:r>
    </w:p>
    <w:p>
      <w:pPr>
        <w:pStyle w:val="Variante"/>
      </w:pPr>
      <w:r>
        <w:t xml:space="preserve">Variante : AUCUNE CONCLUSION OU PIÈCE POSTÉRIEURE À LA CLÔTURE</w:t>
      </w:r>
    </w:p>
    <w:p>
      <w:pPr>
        <w:pStyle w:val="Corps"/>
      </w:pPr>
      <w:r>
        <w:t xml:space="preserve">Aucun dépôt postérieur à la clôture n'est présenté comme recevable.</w:t>
      </w:r>
    </w:p>
    <w:p>
      <w:pPr>
        <w:pStyle w:val="Variante"/>
      </w:pPr>
      <w:r>
        <w:t xml:space="preserve">Variante : EXCEPTION VÉRIFIÉE APRÈS CLÔTURE</w:t>
      </w:r>
    </w:p>
    <w:p>
      <w:pPr>
        <w:pStyle w:val="Corps"/>
      </w:pPr>
      <w:r>
        <w:t xml:space="preserve">La recevabilité du dépôt postérieur repose exclusivement sur [Exception après clôture].</w:t>
      </w:r>
    </w:p>
    <w:p>
      <w:pPr>
        <w:pStyle w:val="Corps"/>
      </w:pPr>
      <w:r>
        <w:t xml:space="preserve">La cause permettant une production après clôture, la pièce concernée et le respect du contradictoire sont établis. À défaut d'exception vérifiée ou de révocation, aucune production tardive n'est sollicitée.</w:t>
      </w:r>
    </w:p>
    <w:p>
      <w:pPr>
        <w:pStyle w:val="Intertitre"/>
      </w:pPr>
      <w:r>
        <w:t xml:space="preserve">Clause optionnelle : PAIEMENT — CRITIQUE OU DÉFENSE DU JUGEMENT</w:t>
      </w:r>
    </w:p>
    <w:p>
      <w:pPr>
        <w:pStyle w:val="Corps"/>
      </w:pPr>
      <w:r>
        <w:t xml:space="preserve">Sur ce chef dévolu, la partie concluante expose [Position d'appel sur le paiement] et en tire la prétention exactement reprise au dispositif.</w:t>
      </w:r>
    </w:p>
    <w:p>
      <w:pPr>
        <w:pStyle w:val="Corps"/>
      </w:pPr>
      <w:r>
        <w:t xml:space="preserve">La critique identifie la dette retenue ou écartée, l'échéance, les paiements allégués et le solde demandé. Elle répond point par point au raisonnement et au dispositif du jugement.</w:t>
      </w:r>
    </w:p>
    <w:p>
      <w:pPr>
        <w:pStyle w:val="Intertitre"/>
      </w:pPr>
      <w:r>
        <w:t xml:space="preserve">Clause optionnelle : PAIEMENT — FAITS, DROIT ET PREUVE</w:t>
      </w:r>
    </w:p>
    <w:p>
      <w:pPr>
        <w:pStyle w:val="Corps"/>
      </w:pPr>
      <w:r>
        <w:t xml:space="preserve">La position [Position d'appel sur le paiement] est rapprochée des motifs du jugement, des conditions du fondement, des faits et des pièces numérotées.</w:t>
      </w:r>
    </w:p>
    <w:p>
      <w:pPr>
        <w:pStyle w:val="Corps"/>
      </w:pPr>
      <w:r>
        <w:t xml:space="preserve">Les contrats, factures, échéanciers, relevés, quittances, mises en demeure et calculs sont rattachés à chaque poste. Les écritures distinguent principal, accessoires et paiements sans compensation implicite.</w:t>
      </w:r>
    </w:p>
    <w:p>
      <w:pPr>
        <w:pStyle w:val="Intertitre"/>
      </w:pPr>
      <w:r>
        <w:t xml:space="preserve">Clause optionnelle : EXÉCUTION EN NATURE — CRITIQUE OU DÉFENSE DU JUGEMENT</w:t>
      </w:r>
    </w:p>
    <w:p>
      <w:pPr>
        <w:pStyle w:val="Corps"/>
      </w:pPr>
      <w:r>
        <w:t xml:space="preserve">Sur ce chef dévolu, la partie concluante expose [Position d'appel sur l'exécution en nature] et en tire la prétention exactement reprise au dispositif.</w:t>
      </w:r>
    </w:p>
    <w:p>
      <w:pPr>
        <w:pStyle w:val="Corps"/>
      </w:pPr>
      <w:r>
        <w:t xml:space="preserve">La discussion établit l'obligation invoquée, son exigibilité, la mise en demeure éventuelle et la possibilité concrète d'exécution. Elle répond aux motifs qui ont admis ou refusé l'exécution en nature.</w:t>
      </w:r>
    </w:p>
    <w:p>
      <w:pPr>
        <w:pStyle w:val="Intertitre"/>
      </w:pPr>
      <w:r>
        <w:t xml:space="preserve">Clause optionnelle : EXÉCUTION EN NATURE — FAITS, DROIT ET PREUVE</w:t>
      </w:r>
    </w:p>
    <w:p>
      <w:pPr>
        <w:pStyle w:val="Corps"/>
      </w:pPr>
      <w:r>
        <w:t xml:space="preserve">La position [Position d'appel sur l'exécution en nature] est rapprochée des motifs du jugement, des conditions du fondement, des faits et des pièces numérotées.</w:t>
      </w:r>
    </w:p>
    <w:p>
      <w:pPr>
        <w:pStyle w:val="Corps"/>
      </w:pPr>
      <w:r>
        <w:t xml:space="preserve">Les stipulations, échanges, sommations et constats établissent précisément la prestation attendue et l'inexécution. Les obstacles matériels ou juridiques et les mesures nécessaires sont traités séparément.</w:t>
      </w:r>
    </w:p>
    <w:p>
      <w:pPr>
        <w:pStyle w:val="Intertitre"/>
      </w:pPr>
      <w:r>
        <w:t xml:space="preserve">Clause optionnelle : NULLITÉ — CRITIQUE OU DÉFENSE DU JUGEMENT</w:t>
      </w:r>
    </w:p>
    <w:p>
      <w:pPr>
        <w:pStyle w:val="Corps"/>
      </w:pPr>
      <w:r>
        <w:t xml:space="preserve">Sur ce chef dévolu, la partie concluante expose [Position d'appel sur la nullité] et en tire la prétention exactement reprise au dispositif.</w:t>
      </w:r>
    </w:p>
    <w:p>
      <w:pPr>
        <w:pStyle w:val="Corps"/>
      </w:pPr>
      <w:r>
        <w:t xml:space="preserve">La cause de nullité, son régime, la qualité pour l'invoquer, la prescription et les restitutions sont distingués. La critique vise le motif exact par lequel le premier juge a accueilli ou rejeté la demande.</w:t>
      </w:r>
    </w:p>
    <w:p>
      <w:pPr>
        <w:pStyle w:val="Intertitre"/>
      </w:pPr>
      <w:r>
        <w:t xml:space="preserve">Clause optionnelle : NULLITÉ — FAITS, DROIT ET PREUVE</w:t>
      </w:r>
    </w:p>
    <w:p>
      <w:pPr>
        <w:pStyle w:val="Corps"/>
      </w:pPr>
      <w:r>
        <w:t xml:space="preserve">La position [Position d'appel sur la nullité] est rapprochée des motifs du jugement, des conditions du fondement, des faits et des pièces numérotées.</w:t>
      </w:r>
    </w:p>
    <w:p>
      <w:pPr>
        <w:pStyle w:val="Corps"/>
      </w:pPr>
      <w:r>
        <w:t xml:space="preserve">L'acte contesté, les circonstances de sa formation et les pièces relatives au consentement, à la capacité ou au contenu sont identifiés. Les conséquences demandées correspondent au type de nullité soutenu.</w:t>
      </w:r>
    </w:p>
    <w:p>
      <w:pPr>
        <w:pStyle w:val="Intertitre"/>
      </w:pPr>
      <w:r>
        <w:t xml:space="preserve">Clause optionnelle : RÉSOLUTION OU RÉSILIATION — CRITIQUE OU DÉFENSE DU JUGEMENT</w:t>
      </w:r>
    </w:p>
    <w:p>
      <w:pPr>
        <w:pStyle w:val="Corps"/>
      </w:pPr>
      <w:r>
        <w:t xml:space="preserve">Sur ce chef dévolu, la partie concluante expose [Position d'appel sur la résolution ou résiliation] et en tire la prétention exactement reprise au dispositif.</w:t>
      </w:r>
    </w:p>
    <w:p>
      <w:pPr>
        <w:pStyle w:val="Corps"/>
      </w:pPr>
      <w:r>
        <w:t xml:space="preserve">Le manquement, sa gravité, les formalités préalables et la date d'effet demandée sont exposés. La discussion distingue résolution, résiliation et exécution forcée selon la relation contractuelle litigieuse.</w:t>
      </w:r>
    </w:p>
    <w:p>
      <w:pPr>
        <w:pStyle w:val="Intertitre"/>
      </w:pPr>
      <w:r>
        <w:t xml:space="preserve">Clause optionnelle : RÉSOLUTION OU RÉSILIATION — FAITS, DROIT ET PREUVE</w:t>
      </w:r>
    </w:p>
    <w:p>
      <w:pPr>
        <w:pStyle w:val="Corps"/>
      </w:pPr>
      <w:r>
        <w:t xml:space="preserve">La position [Position d'appel sur la résolution ou résiliation] est rapprochée des motifs du jugement, des conditions du fondement, des faits et des pièces numérotées.</w:t>
      </w:r>
    </w:p>
    <w:p>
      <w:pPr>
        <w:pStyle w:val="Corps"/>
      </w:pPr>
      <w:r>
        <w:t xml:space="preserve">Le contrat, les mises en demeure, constats d'inexécution, réponses et décomptes sont reliés aux obligations en cause. Les restitutions et dommages sont justifiés poste par poste.</w:t>
      </w:r>
    </w:p>
    <w:p>
      <w:pPr>
        <w:pStyle w:val="Intertitre"/>
      </w:pPr>
      <w:r>
        <w:t xml:space="preserve">Clause optionnelle : RESPONSABILITÉ CONTRACTUELLE — CRITIQUE OU DÉFENSE DU JUGEMENT</w:t>
      </w:r>
    </w:p>
    <w:p>
      <w:pPr>
        <w:pStyle w:val="Corps"/>
      </w:pPr>
      <w:r>
        <w:t xml:space="preserve">Sur ce chef dévolu, la partie concluante expose [Position d'appel sur la responsabilité contractuelle] et en tire la prétention exactement reprise au dispositif.</w:t>
      </w:r>
    </w:p>
    <w:p>
      <w:pPr>
        <w:pStyle w:val="Corps"/>
      </w:pPr>
      <w:r>
        <w:t xml:space="preserve">La faute contractuelle, le dommage et le lien causal sont examinés à partir de l'obligation précise invoquée. La critique répond aux motifs du jugement sur chacun de ces éléments.</w:t>
      </w:r>
    </w:p>
    <w:p>
      <w:pPr>
        <w:pStyle w:val="Intertitre"/>
      </w:pPr>
      <w:r>
        <w:t xml:space="preserve">Clause optionnelle : RESPONSABILITÉ CONTRACTUELLE — FAITS, DROIT ET PREUVE</w:t>
      </w:r>
    </w:p>
    <w:p>
      <w:pPr>
        <w:pStyle w:val="Corps"/>
      </w:pPr>
      <w:r>
        <w:t xml:space="preserve">La position [Position d'appel sur la responsabilité contractuelle] est rapprochée des motifs du jugement, des conditions du fondement, des faits et des pièces numérotées.</w:t>
      </w:r>
    </w:p>
    <w:p>
      <w:pPr>
        <w:pStyle w:val="Corps"/>
      </w:pPr>
      <w:r>
        <w:t xml:space="preserve">Le contrat, les échanges d'exécution, réserves, expertises et justificatifs du préjudice sont rapprochés de chaque manquement. Aucun montant n'est repris sans méthode de calcul et pièce correspondante.</w:t>
      </w:r>
    </w:p>
    <w:p>
      <w:pPr>
        <w:pStyle w:val="Intertitre"/>
      </w:pPr>
      <w:r>
        <w:t xml:space="preserve">Clause optionnelle : RESPONSABILITÉ EXTRACONTRACTUELLE — CRITIQUE OU DÉFENSE DU JUGEMENT</w:t>
      </w:r>
    </w:p>
    <w:p>
      <w:pPr>
        <w:pStyle w:val="Corps"/>
      </w:pPr>
      <w:r>
        <w:t xml:space="preserve">Sur ce chef dévolu, la partie concluante expose [Position d'appel sur la responsabilité extracontractuelle] et en tire la prétention exactement reprise au dispositif.</w:t>
      </w:r>
    </w:p>
    <w:p>
      <w:pPr>
        <w:pStyle w:val="Corps"/>
      </w:pPr>
      <w:r>
        <w:t xml:space="preserve">Le fait générateur, le dommage et le lien causal sont distingués, ainsi que l'absence ou la portée d'un contrat entre les parties. La discussion répond au régime retenu par le premier juge.</w:t>
      </w:r>
    </w:p>
    <w:p>
      <w:pPr>
        <w:pStyle w:val="Intertitre"/>
      </w:pPr>
      <w:r>
        <w:t xml:space="preserve">Clause optionnelle : RESPONSABILITÉ EXTRACONTRACTUELLE — FAITS, DROIT ET PREUVE</w:t>
      </w:r>
    </w:p>
    <w:p>
      <w:pPr>
        <w:pStyle w:val="Corps"/>
      </w:pPr>
      <w:r>
        <w:t xml:space="preserve">La position [Position d'appel sur la responsabilité extracontractuelle] est rapprochée des motifs du jugement, des conditions du fondement, des faits et des pièces numérotées.</w:t>
      </w:r>
    </w:p>
    <w:p>
      <w:pPr>
        <w:pStyle w:val="Corps"/>
      </w:pPr>
      <w:r>
        <w:t xml:space="preserve">Les faits, constats, témoignages, expertises et justificatifs du dommage sont rattachés aux éléments de responsabilité. Les causes étrangères et partages de responsabilité allégués sont traités contradictoirement.</w:t>
      </w:r>
    </w:p>
    <w:p>
      <w:pPr>
        <w:pStyle w:val="Intertitre"/>
      </w:pPr>
      <w:r>
        <w:t xml:space="preserve">Clause optionnelle : FONDEMENT SPÉCIAL — CRITIQUE OU DÉFENSE DU JUGEMENT</w:t>
      </w:r>
    </w:p>
    <w:p>
      <w:pPr>
        <w:pStyle w:val="Corps"/>
      </w:pPr>
      <w:r>
        <w:t xml:space="preserve">Sur ce chef dévolu, la partie concluante expose [Position d'appel sur le fondement spécial] et en tire la prétention exactement reprise au dispositif.</w:t>
      </w:r>
    </w:p>
    <w:p>
      <w:pPr>
        <w:pStyle w:val="Corps"/>
      </w:pPr>
      <w:r>
        <w:t xml:space="preserve">Le fondement spécial est identifié par son texte en vigueur et son champ matériel. La critique explique pourquoi il gouverne le litige et répond à l'interprétation retenue dans le jugement.</w:t>
      </w:r>
    </w:p>
    <w:p>
      <w:pPr>
        <w:pStyle w:val="Intertitre"/>
      </w:pPr>
      <w:r>
        <w:t xml:space="preserve">Clause optionnelle : FONDEMENT SPÉCIAL — FAITS, DROIT ET PREUVE</w:t>
      </w:r>
    </w:p>
    <w:p>
      <w:pPr>
        <w:pStyle w:val="Corps"/>
      </w:pPr>
      <w:r>
        <w:t xml:space="preserve">La position [Position d'appel sur le fondement spécial] est rapprochée des motifs du jugement, des conditions du fondement, des faits et des pièces numérotées.</w:t>
      </w:r>
    </w:p>
    <w:p>
      <w:pPr>
        <w:pStyle w:val="Corps"/>
      </w:pPr>
      <w:r>
        <w:t xml:space="preserve">Les conditions légales du régime spécial sont reprises une à une et associées aux faits et pièces correspondants. Toute règle transitoire ou condition d'entrée en vigueur est vérifiée séparément.</w:t>
      </w:r>
    </w:p>
    <w:p>
      <w:pPr>
        <w:pStyle w:val="Intertitre"/>
      </w:pPr>
      <w:r>
        <w:t xml:space="preserve">CONCENTRATION ET MAINTIEN DES PRÉTENTIONS</w:t>
      </w:r>
    </w:p>
    <w:p>
      <w:pPr>
        <w:pStyle w:val="Corps"/>
      </w:pPr>
      <w:r>
        <w:t xml:space="preserve">La matrice [Prétentions en appel] recense les prétentions sur le fond présentées dès les premières conclusions et celles maintenues dans la présente version.</w:t>
      </w:r>
    </w:p>
    <w:p>
      <w:pPr>
        <w:pStyle w:val="Corps"/>
      </w:pPr>
      <w:r>
        <w:t xml:space="preserve">Les prétentions sur le fond sont regroupées dans les conclusions exigées par le calendrier et reprises dans les dernières conclusions récapitulatives. Une prétention omise du dispositif n'est pas présentée comme maintenue.</w:t>
      </w:r>
    </w:p>
    <w:p>
      <w:pPr>
        <w:pStyle w:val="Intertitre"/>
      </w:pPr>
      <w:r>
        <w:t xml:space="preserve">Clause optionnelle : QUANTUM EN APPEL</w:t>
      </w:r>
    </w:p>
    <w:p>
      <w:pPr>
        <w:pStyle w:val="Corps"/>
      </w:pPr>
      <w:r>
        <w:t xml:space="preserve">Les montants, postes, périodes, méthodes, justificatifs et causalités sont actualisés dans [Réponse sur le quantum].</w:t>
      </w:r>
    </w:p>
    <w:p>
      <w:pPr>
        <w:pStyle w:val="Intertitre"/>
      </w:pPr>
      <w:r>
        <w:t xml:space="preserve">Clause optionnelle : DISCUSSION SUR LES INTÉRÊTS</w:t>
      </w:r>
    </w:p>
    <w:p>
      <w:pPr>
        <w:pStyle w:val="Corps"/>
      </w:pPr>
      <w:r>
        <w:t xml:space="preserve">La position d'appel sur les intérêts résulte de [Point de départ des intérêts] et [Calcul des intérêts].</w:t>
      </w:r>
    </w:p>
    <w:p>
      <w:pPr>
        <w:pStyle w:val="Intertitre"/>
      </w:pPr>
      <w:r>
        <w:t xml:space="preserve">Clause optionnelle : DISCUSSION SUR LA CAPITALISATION</w:t>
      </w:r>
    </w:p>
    <w:p>
      <w:pPr>
        <w:pStyle w:val="Corps"/>
      </w:pPr>
      <w:r>
        <w:t xml:space="preserve">La capitalisation est demandée ou combattue selon [Capitalisation].</w:t>
      </w:r>
    </w:p>
    <w:p>
      <w:pPr>
        <w:pStyle w:val="Intertitre"/>
      </w:pPr>
      <w:r>
        <w:t xml:space="preserve">Clause optionnelle : DISCUSSION SUR LA CLAUSE PÉNALE</w:t>
      </w:r>
    </w:p>
    <w:p>
      <w:pPr>
        <w:pStyle w:val="Corps"/>
      </w:pPr>
      <w:r>
        <w:t xml:space="preserve">La clause, le manquement, le montant et le pouvoir modérateur sont traités dans [Clause pénale].</w:t>
      </w:r>
    </w:p>
    <w:p>
      <w:pPr>
        <w:pStyle w:val="Intertitre"/>
      </w:pPr>
      <w:r>
        <w:t xml:space="preserve">Clause optionnelle : DISCUSSION SUR LA COMPENSATION</w:t>
      </w:r>
    </w:p>
    <w:p>
      <w:pPr>
        <w:pStyle w:val="Corps"/>
      </w:pPr>
      <w:r>
        <w:t xml:space="preserve">La compensation est demandée ou combattue selon [Compensation].</w:t>
      </w:r>
    </w:p>
    <w:p>
      <w:pPr>
        <w:pStyle w:val="Intertitre"/>
      </w:pPr>
      <w:r>
        <w:t xml:space="preserve">Clause optionnelle : DISCUSSION SUR LA MESURE D'INSTRUCTION</w:t>
      </w:r>
    </w:p>
    <w:p>
      <w:pPr>
        <w:pStyle w:val="Corps"/>
      </w:pPr>
      <w:r>
        <w:t xml:space="preserve">La mesure sollicitée ou contestée est définie dans [Mesure d'instruction] et limitée aux questions de fait utiles aux chefs dévolus.</w:t>
      </w:r>
    </w:p>
    <w:p>
      <w:pPr>
        <w:pStyle w:val="Corps"/>
      </w:pPr>
      <w:r>
        <w:t xml:space="preserve">La discussion établit la nécessité de la mesure, son utilité pour résoudre un point technique déterminé et l'insuffisance des pièces déjà disponibles. Elle propose une mission proportionnée sans déléguer à l'expert l'appréciation du droit.</w:t>
      </w:r>
    </w:p>
    <w:p>
      <w:pPr>
        <w:pStyle w:val="Intertitre"/>
      </w:pPr>
      <w:r>
        <w:t xml:space="preserve">Clause optionnelle : DISCUSSION SUR L'ASTREINTE</w:t>
      </w:r>
    </w:p>
    <w:p>
      <w:pPr>
        <w:pStyle w:val="Corps"/>
      </w:pPr>
      <w:r>
        <w:t xml:space="preserve">L'astreinte sollicitée ou contestée est définie dans [Astreinte].</w:t>
      </w:r>
    </w:p>
    <w:p>
      <w:pPr>
        <w:pStyle w:val="Corps"/>
      </w:pPr>
      <w:r>
        <w:t xml:space="preserve">La discussion identifie l'obligation dont l'exécution doit être assurée, la résistance alléguée, le point de départ et la périodicité proposés. Elle distingue l'astreinte de l'indemnisation du préjudice.</w:t>
      </w:r>
    </w:p>
    <w:p>
      <w:pPr>
        <w:pStyle w:val="Intertitre"/>
      </w:pPr>
      <w:r>
        <w:t xml:space="preserve">PAR CES MOTIFS</w:t>
      </w:r>
    </w:p>
    <w:p>
      <w:pPr>
        <w:pStyle w:val="Corps"/>
      </w:pPr>
      <w:r>
        <w:t xml:space="preserve">Il est demandé à la cour, au vu des faits, moyens et pièces discutés, de statuer selon [Matrice discussion-dispositif d'appel].</w:t>
      </w:r>
    </w:p>
    <w:p>
      <w:pPr>
        <w:pStyle w:val="Corps"/>
      </w:pPr>
      <w:r>
        <w:t xml:space="preserve">Les prétentions qui suivent constituent le dispositif récapitulatif soumis à la cour. Elles sont numérotées, exécutables et cohérentes avec la qualité procédurale de la partie concluante.</w:t>
      </w:r>
    </w:p>
    <w:p>
      <w:pPr>
        <w:pStyle w:val="Intertitre"/>
      </w:pPr>
      <w:r>
        <w:t xml:space="preserve">Clause optionnelle : ANNULATION</w:t>
      </w:r>
    </w:p>
    <w:p>
      <w:pPr>
        <w:pStyle w:val="Corps"/>
      </w:pPr>
      <w:r>
        <w:t xml:space="preserve">Annuler la décision dans les termes exacts de [Matrice discussion-dispositif d'appel] puis statuer selon les conséquences demandées.</w:t>
      </w:r>
    </w:p>
    <w:p>
      <w:pPr>
        <w:pStyle w:val="Corps"/>
      </w:pPr>
      <w:r>
        <w:t xml:space="preserve">Il est demandé à la cour d'annuler la décision dans la mesure exactement exposée, puis de statuer sur les conséquences sollicitées. L'objet ne se confond pas avec une simple infirmation.</w:t>
      </w:r>
    </w:p>
    <w:p>
      <w:pPr>
        <w:pStyle w:val="Intertitre"/>
      </w:pPr>
      <w:r>
        <w:t xml:space="preserve">Clause optionnelle : INFIRMATION</w:t>
      </w:r>
    </w:p>
    <w:p>
      <w:pPr>
        <w:pStyle w:val="Corps"/>
      </w:pPr>
      <w:r>
        <w:t xml:space="preserve">Infirmer les chefs expressément critiqués et dépendants selon [Matrice discussion-dispositif d'appel] puis statuer à nouveau.</w:t>
      </w:r>
    </w:p>
    <w:p>
      <w:pPr>
        <w:pStyle w:val="Corps"/>
      </w:pPr>
      <w:r>
        <w:t xml:space="preserve">Il est demandé à la cour d'infirmer les chefs critiqués et de statuer à nouveau selon les prétentions qui suivent. Aucun chef non dévolu n'est inclus dans cette demande.</w:t>
      </w:r>
    </w:p>
    <w:p>
      <w:pPr>
        <w:pStyle w:val="Intertitre"/>
      </w:pPr>
      <w:r>
        <w:t xml:space="preserve">Clause optionnelle : INFIRMATION PARTIELLE ET CONFIRMATION DU SURPLUS</w:t>
      </w:r>
    </w:p>
    <w:p>
      <w:pPr>
        <w:pStyle w:val="Corps"/>
      </w:pPr>
      <w:r>
        <w:t xml:space="preserve">Infirmer les chefs identifiés, confirmer le surplus et statuer à nouveau selon [Matrice discussion-dispositif d'appel].</w:t>
      </w:r>
    </w:p>
    <w:p>
      <w:pPr>
        <w:pStyle w:val="Corps"/>
      </w:pPr>
      <w:r>
        <w:t xml:space="preserve">Les chefs dont l'infirmation est demandée sont distingués de ceux dont la confirmation est sollicitée. La décision attendue après infirmation est formulée pour chaque prétention concernée.</w:t>
      </w:r>
    </w:p>
    <w:p>
      <w:pPr>
        <w:pStyle w:val="Intertitre"/>
      </w:pPr>
      <w:r>
        <w:t xml:space="preserve">Clause optionnelle : CONFIRMATION</w:t>
      </w:r>
    </w:p>
    <w:p>
      <w:pPr>
        <w:pStyle w:val="Corps"/>
      </w:pPr>
      <w:r>
        <w:t xml:space="preserve">Confirmer la décision dans les limites de [Matrice discussion-dispositif d'appel] et rejeter les prétentions adverses correspondantes.</w:t>
      </w:r>
    </w:p>
    <w:p>
      <w:pPr>
        <w:pStyle w:val="Corps"/>
      </w:pPr>
      <w:r>
        <w:t xml:space="preserve">Il est demandé à la cour de confirmer les chefs identifiés et de rejeter les prétentions adverses correspondantes. Les demandes accessoires maintenues sont formulées séparément.</w:t>
      </w:r>
    </w:p>
    <w:p>
      <w:pPr>
        <w:pStyle w:val="Intertitre"/>
      </w:pPr>
      <w:r>
        <w:t xml:space="preserve">Clause optionnelle : PRÉTENTION D'APPEL RECEVABLE</w:t>
      </w:r>
    </w:p>
    <w:p>
      <w:pPr>
        <w:pStyle w:val="Corps"/>
      </w:pPr>
      <w:r>
        <w:t xml:space="preserve">Statuer sur la prétention admise dans les termes de [Matrice discussion-dispositif d'appel].</w:t>
      </w:r>
    </w:p>
    <w:p>
      <w:pPr>
        <w:pStyle w:val="Corps"/>
      </w:pPr>
      <w:r>
        <w:t xml:space="preserve">La cour est invitée à déclarer la prétention recevable sur le fondement exposé, puis à y faire droit selon son objet exact. La recevabilité et le bien-fondé restent deux demandes distinctes.</w:t>
      </w:r>
    </w:p>
    <w:p>
      <w:pPr>
        <w:pStyle w:val="Intertitre"/>
      </w:pPr>
      <w:r>
        <w:t xml:space="preserve">Clause optionnelle : QUANTUM</w:t>
      </w:r>
    </w:p>
    <w:p>
      <w:pPr>
        <w:pStyle w:val="Corps"/>
      </w:pPr>
      <w:r>
        <w:t xml:space="preserve">Statuer sur les montants selon [Réponse sur le quantum]. Cette demande est formulée dans les limites des faits, moyens et pièces expressément exposés dans les présentes.</w:t>
      </w:r>
    </w:p>
    <w:p>
      <w:pPr>
        <w:pStyle w:val="Corps"/>
      </w:pPr>
      <w:r>
        <w:t xml:space="preserve">La condamnation demandée reprend uniquement les postes chiffrés et justifiés dans la discussion. Le principal, les accessoires, les paiements et les éventuelles limitations sont distingués.</w:t>
      </w:r>
    </w:p>
    <w:p>
      <w:pPr>
        <w:pStyle w:val="Intertitre"/>
      </w:pPr>
      <w:r>
        <w:t xml:space="preserve">Clause optionnelle : DEMANDE D'INTÉRÊTS</w:t>
      </w:r>
    </w:p>
    <w:p>
      <w:pPr>
        <w:pStyle w:val="Corps"/>
      </w:pPr>
      <w:r>
        <w:t xml:space="preserve">Statuer sur les intérêts selon [Point de départ des intérêts] et [Calcul des intérêts]. Cette demande est formulée dans les limites des faits, moyens et pièces expressément exposés dans les présentes.</w:t>
      </w:r>
    </w:p>
    <w:p>
      <w:pPr>
        <w:pStyle w:val="Corps"/>
      </w:pPr>
      <w:r>
        <w:t xml:space="preserve">Les intérêts sont demandés sur une assiette et à compter d'un événement déterminés dans la discussion. Leur nature et leur articulation avec les autres accessoires sont précisées.</w:t>
      </w:r>
    </w:p>
    <w:p>
      <w:pPr>
        <w:pStyle w:val="Intertitre"/>
      </w:pPr>
      <w:r>
        <w:t xml:space="preserve">Clause optionnelle : DEMANDE DE CAPITALISATION</w:t>
      </w:r>
    </w:p>
    <w:p>
      <w:pPr>
        <w:pStyle w:val="Corps"/>
      </w:pPr>
      <w:r>
        <w:t xml:space="preserve">Statuer sur la capitalisation selon [Capitalisation]. Cette demande est formulée dans les limites des faits, moyens et pièces expressément exposés dans les présentes.</w:t>
      </w:r>
    </w:p>
    <w:p>
      <w:pPr>
        <w:pStyle w:val="Corps"/>
      </w:pPr>
      <w:r>
        <w:t xml:space="preserve">La capitalisation est sollicitée dans les conditions exposées et uniquement pour les intérêts susceptibles de la produire. Son point de départ n'est pas ajouté sans fondement vérifié.</w:t>
      </w:r>
    </w:p>
    <w:p>
      <w:pPr>
        <w:pStyle w:val="Intertitre"/>
      </w:pPr>
      <w:r>
        <w:t xml:space="preserve">Clause optionnelle : DEMANDE RELATIVE À LA CLAUSE PÉNALE</w:t>
      </w:r>
    </w:p>
    <w:p>
      <w:pPr>
        <w:pStyle w:val="Corps"/>
      </w:pPr>
      <w:r>
        <w:t xml:space="preserve">Statuer sur la clause pénale selon [Clause pénale]. Cette demande est formulée dans les limites des faits, moyens et pièces expressément exposés dans les présentes.</w:t>
      </w:r>
    </w:p>
    <w:p>
      <w:pPr>
        <w:pStyle w:val="Corps"/>
      </w:pPr>
      <w:r>
        <w:t xml:space="preserve">La cour est invitée à appliquer, modérer ou écarter la clause selon la prétention débattue. Le montant ou le mode de calcul correspond à la discussion et aux pièces contractuelles.</w:t>
      </w:r>
    </w:p>
    <w:p>
      <w:pPr>
        <w:pStyle w:val="Intertitre"/>
      </w:pPr>
      <w:r>
        <w:t xml:space="preserve">Clause optionnelle : DEMANDE DE COMPENSATION</w:t>
      </w:r>
    </w:p>
    <w:p>
      <w:pPr>
        <w:pStyle w:val="Corps"/>
      </w:pPr>
      <w:r>
        <w:t xml:space="preserve">Statuer sur la compensation selon [Compensation]. Cette demande est formulée dans les limites des faits, moyens et pièces expressément exposés dans les présentes.</w:t>
      </w:r>
    </w:p>
    <w:p>
      <w:pPr>
        <w:pStyle w:val="Corps"/>
      </w:pPr>
      <w:r>
        <w:t xml:space="preserve">La compensation est demandée entre créances réciproques identifiées, dans la limite des montants établis. Son effet et sa date ne sont pas présumés au-delà du régime invoqué.</w:t>
      </w:r>
    </w:p>
    <w:p>
      <w:pPr>
        <w:pStyle w:val="Intertitre"/>
      </w:pPr>
      <w:r>
        <w:t xml:space="preserve">Clause optionnelle : DEMANDE DE MESURE D'INSTRUCTION</w:t>
      </w:r>
    </w:p>
    <w:p>
      <w:pPr>
        <w:pStyle w:val="Corps"/>
      </w:pPr>
      <w:r>
        <w:t xml:space="preserve">Ordonner, limiter ou rejeter la mesure selon [Mesure d'instruction].</w:t>
      </w:r>
    </w:p>
    <w:p>
      <w:pPr>
        <w:pStyle w:val="Corps"/>
      </w:pPr>
      <w:r>
        <w:t xml:space="preserve">La mission sollicitée est précise, utile à la solution du litige et limitée aux questions techniques identifiées. Elle ne délègue pas à l'expert l'appréciation juridique réservée à la cour.</w:t>
      </w:r>
    </w:p>
    <w:p>
      <w:pPr>
        <w:pStyle w:val="Intertitre"/>
      </w:pPr>
      <w:r>
        <w:t xml:space="preserve">Clause optionnelle : DEMANDE D'ASTREINTE</w:t>
      </w:r>
    </w:p>
    <w:p>
      <w:pPr>
        <w:pStyle w:val="Corps"/>
      </w:pPr>
      <w:r>
        <w:t xml:space="preserve">Ordonner, limiter ou rejeter l'astreinte selon [Astreinte].</w:t>
      </w:r>
    </w:p>
    <w:p>
      <w:pPr>
        <w:pStyle w:val="Corps"/>
      </w:pPr>
      <w:r>
        <w:t xml:space="preserve">L'astreinte demandée accompagne une obligation précisément formulée et indique son point de départ, sa périodicité et, s'il y a lieu, sa durée. Elle reste distincte des dommages-intérêts.</w:t>
      </w:r>
    </w:p>
    <w:p>
      <w:pPr>
        <w:pStyle w:val="Intertitre"/>
      </w:pPr>
      <w:r>
        <w:t xml:space="preserve">Clause optionnelle : ARTICLE 700</w:t>
      </w:r>
    </w:p>
    <w:p>
      <w:pPr>
        <w:pStyle w:val="Corps"/>
      </w:pPr>
      <w:r>
        <w:t xml:space="preserve">Statuer sur la demande de [Montant demandé au titre de l'article 700] selon [Justification de l'article 700]. Cette demande est formulée dans les limites des faits, moyens et pièces expressément exposés dans les présentes.</w:t>
      </w:r>
    </w:p>
    <w:p>
      <w:pPr>
        <w:pStyle w:val="Corps"/>
      </w:pPr>
      <w:r>
        <w:t xml:space="preserve">La somme demandée tient compte des frais exposés non compris dans les dépens et de l'équité. Son montant demeure une prétention distincte, sans être présenté comme automatiquement dû.</w:t>
      </w:r>
    </w:p>
    <w:p>
      <w:pPr>
        <w:pStyle w:val="Intertitre"/>
      </w:pPr>
      <w:r>
        <w:t xml:space="preserve">Clause optionnelle : DÉPENS D'APPEL</w:t>
      </w:r>
    </w:p>
    <w:p>
      <w:pPr>
        <w:pStyle w:val="Corps"/>
      </w:pPr>
      <w:r>
        <w:t xml:space="preserve">Statuer sur les dépens d'appel selon [Demande relative aux dépens]. Cette demande est formulée dans les limites des faits, moyens et pièces expressément exposés dans les présentes.</w:t>
      </w:r>
    </w:p>
    <w:p>
      <w:pPr>
        <w:pStyle w:val="Corps"/>
      </w:pPr>
      <w:r>
        <w:t xml:space="preserve">La partie sollicite la charge des dépens dans les limites du litige d'appel et selon l'issue demandée. Les frais particuliers ne sont inclus qu'en vertu du texte ou du titre approprié.</w:t>
      </w:r>
    </w:p>
    <w:p>
      <w:pPr>
        <w:pStyle w:val="Intertitre"/>
      </w:pPr>
      <w:r>
        <w:t xml:space="preserve">BORDEREAU RÉCAPITULATIF DE PIÈCES</w:t>
      </w:r>
    </w:p>
    <w:p>
      <w:pPr>
        <w:pStyle w:val="Corps"/>
      </w:pPr>
      <w:r>
        <w:t xml:space="preserve">Le bordereau [Bordereau récapitulatif d'appel] reprend toutes les pièces citées et distingue les pièces nouvelles.</w:t>
      </w:r>
    </w:p>
    <w:p>
      <w:pPr>
        <w:pStyle w:val="Corps"/>
      </w:pPr>
      <w:r>
        <w:t xml:space="preserve">Le bordereau numérote les pièces dans l'ordre des écritures, les décrit sans ambiguïté et permet leur rapprochement avec les moyens. Toute pièce nouvelle est communiquée contradictoirement et ajoutée à la liste.</w:t>
      </w:r>
    </w:p>
    <w:p>
      <w:pPr>
        <w:pStyle w:val="Intertitre"/>
      </w:pPr>
      <w:r>
        <w:t xml:space="preserve">Clause optionnelle : SOUS TOUTES RÉSERVES</w:t>
      </w:r>
    </w:p>
    <w:p>
      <w:pPr>
        <w:pStyle w:val="Corps"/>
      </w:pPr>
      <w:r>
        <w:t xml:space="preserve">Sous toutes réserves. La juridiction demeure saisie de l'ensemble des prétentions expressément formulées dans le dispositif qui précède.</w:t>
      </w:r>
    </w:p>
    <w:p>
      <w:pPr>
        <w:pStyle w:val="Corps"/>
      </w:pPr>
      <w:r>
        <w:t xml:space="preserve">Les réserves ne remplacent aucune prétention du dispositif et n'élargissent pas l'objet de l'appel. La clôture du document précède uniquement la date et la signature de l'avocat.</w:t>
      </w:r>
    </w:p>
    <w:p>
      <w:pPr>
        <w:pStyle w:val="Intertitre"/>
      </w:pPr>
      <w:r>
        <w:t xml:space="preserve">Clause optionnelle : SIGNATURE DE L'AVOCAT</w:t>
      </w:r>
    </w:p>
    <w:p>
      <w:pPr>
        <w:pStyle w:val="Corps"/>
      </w:pPr>
      <w:r>
        <w:t xml:space="preserve">La version destinée à être notifiée porte la signature de [Avocat signataire].</w:t>
      </w:r>
    </w:p>
    <w:p>
      <w:pPr>
        <w:pStyle w:val="Corps"/>
      </w:pPr>
      <w:r>
        <w:t xml:space="preserve">L'avocat valide le contenu avant notification, sans affirmer qu'elle a eu lieu. La date et l'identité du signataire sont renseignées depuis l'acte effectivement arrêté.</w:t>
      </w:r>
    </w:p>
    <w:p>
      <w:pPr>
        <w:pStyle w:val="Intertitre"/>
      </w:pPr>
      <w:r>
        <w:t xml:space="preserve">Clause optionnelle : SIGNATURE DE L'AVOCAT</w:t>
      </w:r>
    </w:p>
    <w:p>
      <w:pPr>
        <w:pStyle w:val="Corps"/>
      </w:pPr>
      <w:r>
        <w:t xml:space="preserve">La version notifiée porte la signature de [Avocat signataire].</w:t>
      </w:r>
    </w:p>
    <w:p>
      <w:pPr>
        <w:pStyle w:val="Corps"/>
      </w:pPr>
      <w:r>
        <w:t xml:space="preserve">La signature correspond à la version notifiée et à son empreinte documentaire. Toute correction postérieure donne lieu à une nouvelle version et aux formalités procédurales appropriées.</w:t>
      </w:r>
    </w:p>
    <w:p>
      <w:pPr>
        <w:pStyle w:val="Intertitre"/>
      </w:pPr>
      <w:r>
        <w:t xml:space="preserve">Clause optionnelle : SIGNATURE DE L'AVOCAT</w:t>
      </w:r>
    </w:p>
    <w:p>
      <w:pPr>
        <w:pStyle w:val="Corps"/>
      </w:pPr>
      <w:r>
        <w:t xml:space="preserve">La version notifiée et remise au greffe porte la signature de [Avocat signataire].</w:t>
      </w:r>
    </w:p>
    <w:p>
      <w:pPr>
        <w:pStyle w:val="Corps"/>
      </w:pPr>
      <w:r>
        <w:t xml:space="preserve">La version signée correspond à celle notifiée et remise au greffe. Les preuves de transmission sont conservées avec l'identifiant et l'horodatage du dépôt.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