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RÉQUISITION AUX FINS DE SAISIE-ATTRIBUTION</w:t>
      </w:r>
    </w:p>
    <w:p>
      <w:pPr>
        <w:pStyle w:val="Intertitre"/>
      </w:pPr>
      <w:r>
        <w:t xml:space="preserve">Réquisition de saisie-attribution</w:t>
      </w:r>
    </w:p>
    <w:p>
      <w:pPr>
        <w:pStyle w:val="Corps"/>
      </w:pPr>
      <w:r>
        <w:t xml:space="preserve">Le créancier requiert le commissaire de justice désigné de pratiquer une saisie-attribution dans les limites du titre, du décompte et des actifs identifiés dans le présent acte.</w:t>
      </w:r>
    </w:p>
    <w:p>
      <w:pPr>
        <w:pStyle w:val="Intertitre"/>
      </w:pPr>
      <w:r>
        <w:t xml:space="preserve">Créancier saisissant</w:t>
      </w:r>
    </w:p>
    <w:p>
      <w:pPr>
        <w:pStyle w:val="Corps"/>
      </w:pPr>
      <w:r>
        <w:t xml:space="preserve">Le créancier saisissant est [Nom ou dénomination du créancier], agissant en qualité de [Qualité du créancier]. Sa capacité à poursuivre l'exécution ressort de [Qualité du créancier pour poursuivre l'exécution].</w:t>
      </w:r>
    </w:p>
    <w:p>
      <w:pPr>
        <w:pStyle w:val="Intertitre"/>
      </w:pPr>
      <w:r>
        <w:t xml:space="preserve">Commissaire de justice requis</w:t>
      </w:r>
    </w:p>
    <w:p>
      <w:pPr>
        <w:pStyle w:val="Corps"/>
      </w:pPr>
      <w:r>
        <w:t xml:space="preserve">La réquisition est adressée à [Commissaire de justice chargé de l'exécution], chargé de signifier l'acte au tiers saisi, de recueillir sa déclaration et d'accomplir les suites légalement requises.</w:t>
      </w:r>
    </w:p>
    <w:p>
      <w:pPr>
        <w:pStyle w:val="Intertitre"/>
      </w:pPr>
      <w:r>
        <w:t xml:space="preserve">Débiteur saisi</w:t>
      </w:r>
    </w:p>
    <w:p>
      <w:pPr>
        <w:pStyle w:val="Corps"/>
      </w:pPr>
      <w:r>
        <w:t xml:space="preserve">Le débiteur est [Nom du débiteur], pris en qualité de [Qualité du débiteur], domicilié ou établi [Adresse du débiteur]. Ses identifiants utiles à l'exécution sont [Identifiants du débiteur].</w:t>
      </w:r>
    </w:p>
    <w:p>
      <w:pPr>
        <w:pStyle w:val="Intertitre"/>
      </w:pPr>
      <w:r>
        <w:t xml:space="preserve">Nature du titre exécutoire — choisir une seule variante</w:t>
      </w:r>
    </w:p>
    <w:p>
      <w:pPr>
        <w:pStyle w:val="Variante"/>
      </w:pPr>
      <w:r>
        <w:t xml:space="preserve">Variante : Titre constitué par une décision de justice</w:t>
      </w:r>
    </w:p>
    <w:p>
      <w:pPr>
        <w:pStyle w:val="Corps"/>
      </w:pPr>
      <w:r>
        <w:t xml:space="preserve">L'exécution est poursuivie en vertu de la décision référencée [Référence du jugement], rendue le [Date du jugement]. Son caractère exécutoire est établi par [Preuves de l'applicabilité].</w:t>
      </w:r>
    </w:p>
    <w:p>
      <w:pPr>
        <w:pStyle w:val="Variante"/>
      </w:pPr>
      <w:r>
        <w:t xml:space="preserve">Variante : Titre constitué par un instrument exécutoire</w:t>
      </w:r>
    </w:p>
    <w:p>
      <w:pPr>
        <w:pStyle w:val="Corps"/>
      </w:pPr>
      <w:r>
        <w:t xml:space="preserve">L'exécution est poursuivie en vertu de l'instrument référencé [Référence de l'acte], établi le [Date du titre exécutoire]. Sa force exécutoire ressort de [Caractère exécutoire du titre].</w:t>
      </w:r>
    </w:p>
    <w:p>
      <w:pPr>
        <w:pStyle w:val="Intertitre"/>
      </w:pPr>
      <w:r>
        <w:t xml:space="preserve">Notification du titre</w:t>
      </w:r>
    </w:p>
    <w:p>
      <w:pPr>
        <w:pStyle w:val="Corps"/>
      </w:pPr>
      <w:r>
        <w:t xml:space="preserve">L'historique de la notification ou de la signification du titre est le suivant : [Historique des services]. La preuve correspondante est [Preuves de service].</w:t>
      </w:r>
    </w:p>
    <w:p>
      <w:pPr>
        <w:pStyle w:val="Intertitre"/>
      </w:pPr>
      <w:r>
        <w:t xml:space="preserve">Clause optionnelle : Conditions de la saisie réunies</w:t>
      </w:r>
    </w:p>
    <w:p>
      <w:pPr>
        <w:pStyle w:val="Corps"/>
      </w:pPr>
      <w:r>
        <w:t xml:space="preserve">Le titre exécutoire constate une créance liquide et exigible. La saisie-attribution peut donc être poursuivie dans la limite du solde déterminé et des créances saisissables du débiteur.</w:t>
      </w:r>
    </w:p>
    <w:p>
      <w:pPr>
        <w:pStyle w:val="Intertitre"/>
      </w:pPr>
      <w:r>
        <w:t xml:space="preserve">Clause optionnelle : Orientation vers une autre voie d'exécution</w:t>
      </w:r>
    </w:p>
    <w:p>
      <w:pPr>
        <w:pStyle w:val="Corps"/>
      </w:pPr>
      <w:r>
        <w:t xml:space="preserve">Les conditions de la saisie-attribution ne sont pas réunies. Aucune réquisition de saisie ne doit être exportée et le dossier doit être orienté vers la voie adaptée après examen du titre.</w:t>
      </w:r>
    </w:p>
    <w:p>
      <w:pPr>
        <w:pStyle w:val="Intertitre"/>
      </w:pPr>
      <w:r>
        <w:t xml:space="preserve">Étendue de la mission</w:t>
      </w:r>
    </w:p>
    <w:p>
      <w:pPr>
        <w:pStyle w:val="Corps"/>
      </w:pPr>
      <w:r>
        <w:t xml:space="preserve">La mission porte sur le recouvrement du solde exigible dans la limite du titre. Elle n'autorise ni mesure conservatoire distincte ni appréhension d'un actif exclu du champ de la saisie-attribution.</w:t>
      </w:r>
    </w:p>
    <w:p>
      <w:pPr>
        <w:pStyle w:val="Intertitre"/>
      </w:pPr>
      <w:r>
        <w:t xml:space="preserve">Décompte de la créance</w:t>
      </w:r>
    </w:p>
    <w:p>
      <w:pPr>
        <w:pStyle w:val="Corps"/>
      </w:pPr>
      <w:r>
        <w:t xml:space="preserve">Le décompte détaillé de la créance est le suivant : [Calendrier de la dette]. Il distingue le principal, les frais et les intérêts afin que l'acte de saisie énonce chaque poste séparément.</w:t>
      </w:r>
    </w:p>
    <w:p>
      <w:pPr>
        <w:pStyle w:val="Intertitre"/>
      </w:pPr>
      <w:r>
        <w:t xml:space="preserve">Calcul des intérêts</w:t>
      </w:r>
    </w:p>
    <w:p>
      <w:pPr>
        <w:pStyle w:val="Corps"/>
      </w:pPr>
      <w:r>
        <w:t xml:space="preserve">Les intérêts sont calculés selon [Calcul des intérêts] jusqu'au [Date de calcul]. L'assiette, le taux et les périodes appliquées sont séparés du principal et des frais.</w:t>
      </w:r>
    </w:p>
    <w:p>
      <w:pPr>
        <w:pStyle w:val="Intertitre"/>
      </w:pPr>
      <w:r>
        <w:t xml:space="preserve">Clause optionnelle : Paiements antérieurs</w:t>
      </w:r>
    </w:p>
    <w:p>
      <w:pPr>
        <w:pStyle w:val="Corps"/>
      </w:pPr>
      <w:r>
        <w:t xml:space="preserve">Les paiements reçus avant la mesure sont retracés dans [Calendrier des paiements antérieurs]. Ils sont imputés selon [Règles de répartition des paiements] avant détermination du solde restant.</w:t>
      </w:r>
    </w:p>
    <w:p>
      <w:pPr>
        <w:pStyle w:val="Intertitre"/>
      </w:pPr>
      <w:r>
        <w:t xml:space="preserve">Solde à recouvrer</w:t>
      </w:r>
    </w:p>
    <w:p>
      <w:pPr>
        <w:pStyle w:val="Corps"/>
      </w:pPr>
      <w:r>
        <w:t xml:space="preserve">Après application du titre, des frais, des intérêts et des paiements retenus, le solde réclamé est [Solde restant]. La saisie est limitée à ce montant et aux accessoires légalement exigibles.</w:t>
      </w:r>
    </w:p>
    <w:p>
      <w:pPr>
        <w:pStyle w:val="Intertitre"/>
      </w:pPr>
      <w:r>
        <w:t xml:space="preserve">Actualisation avant signification</w:t>
      </w:r>
    </w:p>
    <w:p>
      <w:pPr>
        <w:pStyle w:val="Corps"/>
      </w:pPr>
      <w:r>
        <w:t xml:space="preserve">Le décompte doit être arrêté à la date effective de la mesure. Toute somme reçue ou tout événement affectant l'exigibilité avant signification est intégré avant établissement de l'acte.</w:t>
      </w:r>
    </w:p>
    <w:p>
      <w:pPr>
        <w:pStyle w:val="Intertitre"/>
      </w:pPr>
      <w:r>
        <w:t xml:space="preserve">Tiers saisi principal</w:t>
      </w:r>
    </w:p>
    <w:p>
      <w:pPr>
        <w:pStyle w:val="Corps"/>
      </w:pPr>
      <w:r>
        <w:t xml:space="preserve">La mesure est requise entre les mains de [Nom du tiers], situé ou établi [Adresse du tiers]. Le tiers est identifié comme détenteur ou débiteur potentiel des actifs visés.</w:t>
      </w:r>
    </w:p>
    <w:p>
      <w:pPr>
        <w:pStyle w:val="Intertitre"/>
      </w:pPr>
      <w:r>
        <w:t xml:space="preserve">Créances et actifs visés</w:t>
      </w:r>
    </w:p>
    <w:p>
      <w:pPr>
        <w:pStyle w:val="Corps"/>
      </w:pPr>
      <w:r>
        <w:t xml:space="preserve">Les créances de sommes d'argent recherchées sont décrites comme suit : [Actifs rattachés]. La mesure ne porte que sur les droits saisissables appartenant au débiteur entre les mains du tiers.</w:t>
      </w:r>
    </w:p>
    <w:p>
      <w:pPr>
        <w:pStyle w:val="Intertitre"/>
      </w:pPr>
      <w:r>
        <w:t xml:space="preserve">Clause optionnelle : Pluralité de tiers saisis</w:t>
      </w:r>
    </w:p>
    <w:p>
      <w:pPr>
        <w:pStyle w:val="Corps"/>
      </w:pPr>
      <w:r>
        <w:t xml:space="preserve">Les tiers supplémentaires sont [Autres tiers]. La coordination des significations, réponses et plafonds de recouvrement suit [Coordination des pièces jointes multiples] afin d'éviter tout excès d'exécution.</w:t>
      </w:r>
    </w:p>
    <w:p>
      <w:pPr>
        <w:pStyle w:val="Intertitre"/>
      </w:pPr>
      <w:r>
        <w:t xml:space="preserve">Instructions de signification</w:t>
      </w:r>
    </w:p>
    <w:p>
      <w:pPr>
        <w:pStyle w:val="Corps"/>
      </w:pPr>
      <w:r>
        <w:t xml:space="preserve">Les instructions particulières d'exécution sont [Instructions d'exécution]. Elles demeurent subordonnées aux diligences et mentions que le commissaire de justice doit accomplir dans l'acte.</w:t>
      </w:r>
    </w:p>
    <w:p>
      <w:pPr>
        <w:pStyle w:val="Intertitre"/>
      </w:pPr>
      <w:r>
        <w:t xml:space="preserve">Périmètre des recherches</w:t>
      </w:r>
    </w:p>
    <w:p>
      <w:pPr>
        <w:pStyle w:val="Corps"/>
      </w:pPr>
      <w:r>
        <w:t xml:space="preserve">Le périmètre des recherches utiles à l'identification des créances saisissables est [Portée de la recherche d'actifs]. Les recherches restent proportionnées au titre et ne remplacent pas l'identification du tiers saisi.</w:t>
      </w:r>
    </w:p>
    <w:p>
      <w:pPr>
        <w:pStyle w:val="Intertitre"/>
      </w:pPr>
      <w:r>
        <w:t xml:space="preserve">Effet attributif et indisponibilité</w:t>
      </w:r>
    </w:p>
    <w:p>
      <w:pPr>
        <w:pStyle w:val="Corps"/>
      </w:pPr>
      <w:r>
        <w:t xml:space="preserve">L'acte de saisie rend indisponibles les sommes dans la limite de ce que le tiers doit au débiteur et du montant réclamé. Le commissaire de justice porte au tiers les mentions prescrites.</w:t>
      </w:r>
    </w:p>
    <w:p>
      <w:pPr>
        <w:pStyle w:val="Intertitre"/>
      </w:pPr>
      <w:r>
        <w:t xml:space="preserve">Déclaration du tiers saisi</w:t>
      </w:r>
    </w:p>
    <w:p>
      <w:pPr>
        <w:pStyle w:val="Corps"/>
      </w:pPr>
      <w:r>
        <w:t xml:space="preserve">Le tiers saisi est requis de déclarer l'étendue de ses obligations envers le débiteur et les modalités susceptibles de les affecter. Sa réponse est consignée avec les pièces communiquées.</w:t>
      </w:r>
    </w:p>
    <w:p>
      <w:pPr>
        <w:pStyle w:val="Intertitre"/>
      </w:pPr>
      <w:r>
        <w:t xml:space="preserve">Dénonciation au débiteur</w:t>
      </w:r>
    </w:p>
    <w:p>
      <w:pPr>
        <w:pStyle w:val="Corps"/>
      </w:pPr>
      <w:r>
        <w:t xml:space="preserve">La saisie sera dénoncée au débiteur par acte de commissaire de justice dans le délai applicable. L'acte comportera les mentions de contestation, la juridiction compétente et les informations exigées.</w:t>
      </w:r>
    </w:p>
    <w:p>
      <w:pPr>
        <w:pStyle w:val="Intertitre"/>
      </w:pPr>
      <w:r>
        <w:t xml:space="preserve">Contestations</w:t>
      </w:r>
    </w:p>
    <w:p>
      <w:pPr>
        <w:pStyle w:val="Corps"/>
      </w:pPr>
      <w:r>
        <w:t xml:space="preserve">Les modalités de contestation sont [Procédure de contestation] et les échéances correspondantes sont [Délais de contestation]. Elles sont reproduites dans l'acte de dénonciation selon la version en vigueur.</w:t>
      </w:r>
    </w:p>
    <w:p>
      <w:pPr>
        <w:pStyle w:val="Intertitre"/>
      </w:pPr>
      <w:r>
        <w:t xml:space="preserve">Traçabilité des diligences</w:t>
      </w:r>
    </w:p>
    <w:p>
      <w:pPr>
        <w:pStyle w:val="Corps"/>
      </w:pPr>
      <w:r>
        <w:t xml:space="preserve">Les procès-verbaux, significations, déclarations et échanges produits pendant l'exécution sont consignés dans [Registres d'exécution]. Cette traçabilité permet de suivre les montants rendus indisponibles et versés.</w:t>
      </w:r>
    </w:p>
    <w:p>
      <w:pPr>
        <w:pStyle w:val="Intertitre"/>
      </w:pPr>
      <w:r>
        <w:t xml:space="preserve">Pièces remises</w:t>
      </w:r>
    </w:p>
    <w:p>
      <w:pPr>
        <w:pStyle w:val="Corps"/>
      </w:pPr>
      <w:r>
        <w:t xml:space="preserve">Les pièces remises au commissaire de justice sont [Titres et pièces annexées]. Elles comprennent les justificatifs nécessaires du titre, de son caractère exécutoire, du décompte et de l'identité des parties.</w:t>
      </w:r>
    </w:p>
    <w:p>
      <w:pPr>
        <w:pStyle w:val="Intertitre"/>
      </w:pPr>
      <w:r>
        <w:t xml:space="preserve">Lieu et date de la réquisition</w:t>
      </w:r>
    </w:p>
    <w:p>
      <w:pPr>
        <w:pStyle w:val="Corps"/>
      </w:pPr>
      <w:r>
        <w:t xml:space="preserve">La réquisition est établie à [Lieu de signature] le [Date de signature]. Sa date correspond aux instructions effectivement données avant l'établissement de l'acte de saisie.</w:t>
      </w:r>
    </w:p>
    <w:p>
      <w:pPr>
        <w:pStyle w:val="Intertitre"/>
      </w:pPr>
      <w:r>
        <w:t xml:space="preserve">Signature du requérant</w:t>
      </w:r>
    </w:p>
    <w:p>
      <w:pPr>
        <w:pStyle w:val="Corps"/>
      </w:pPr>
      <w:r>
        <w:t xml:space="preserve">La réquisition est signée par [Signataire requérant], qui demande l'exécution dans les limites expressément définies ci-dessus et des pouvoirs propres du commissaire de justice.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