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INSTRUCTIONS À UN COMMISSAIRE DE JUSTICE</w:t>
      </w:r>
    </w:p>
    <w:p>
      <w:pPr>
        <w:pStyle w:val="Intertitre"/>
      </w:pPr>
      <w:r>
        <w:t xml:space="preserve">Mandant</w:t>
      </w:r>
    </w:p>
    <w:p>
      <w:pPr>
        <w:pStyle w:val="Corps"/>
      </w:pPr>
      <w:r>
        <w:t xml:space="preserve">Le mandant est [Nom partie a], domicilié ou établi [Adresse partie a]. Sa qualité pour donner les présentes instructions et, le cas échéant, agir pour le titulaire du droit ressort de [Preuve qualité partie a]. Le commissaire de justice est invité à signaler immédiatement toute discordance entre cette identification, les pièces remises et la qualité exigée pour l'acte demandé.</w:t>
      </w:r>
    </w:p>
    <w:p>
      <w:pPr>
        <w:pStyle w:val="Intertitre"/>
      </w:pPr>
      <w:r>
        <w:t xml:space="preserve">Commissaire de justice</w:t>
      </w:r>
    </w:p>
    <w:p>
      <w:pPr>
        <w:pStyle w:val="Corps"/>
      </w:pPr>
      <w:r>
        <w:t xml:space="preserve">La mission est adressée à [Nom partie b], commissaire de justice exerçant [Adresse partie b]. Sa qualité professionnelle, son office et son ressort d'instrumentation sont justifiés par [Preuve qualité partie b]. L'acceptation de la mission devra confirmer l'identité de l'office chargé des diligences ainsi que l'absence d'empêchement ou de conflit porté à la connaissance du mandant.</w:t>
      </w:r>
    </w:p>
    <w:p>
      <w:pPr>
        <w:pStyle w:val="Intertitre"/>
      </w:pPr>
      <w:r>
        <w:t xml:space="preserve">Quelle mission est confiée ? — choisir une seule variante</w:t>
      </w:r>
    </w:p>
    <w:p>
      <w:pPr>
        <w:pStyle w:val="Variante"/>
      </w:pPr>
      <w:r>
        <w:t xml:space="preserve">Variante : Mission de signification</w:t>
      </w:r>
    </w:p>
    <w:p>
      <w:pPr>
        <w:pStyle w:val="Corps"/>
      </w:pPr>
      <w:r>
        <w:t xml:space="preserve">Le commissaire de justice reçoit mission de signifier [Acte a signifier] à [Destinataire acte]. Il recherchera en priorité une remise à personne et accomplira, selon les constatations faites sur place et les textes applicables, les diligences nécessaires aux modalités subsidiaires de signification; les adresses et éléments de recherche vérifiés sont [Adresses recherche destinataire]. Il contrôlera la concordance de la copie avec l'original, la présence des mentions et annexes requises ainsi que le délai dans lequel l'acte doit produire effet. Le livrable attendu comprend l'original revêtu des mentions de diligence, la date et le mode de remise, les recherches effectuées en cas d'échec et la preuve permettant d'établir l'opposabilité de la notification. Toute difficulté sur l'identité, l'adresse, le support, le contenu de l'acte ou le délai devra être signalée avant recours à une modalité qui n'aurait pas été expressément couverte par les présentes instructions.</w:t>
      </w:r>
    </w:p>
    <w:p>
      <w:pPr>
        <w:pStyle w:val="Variante"/>
      </w:pPr>
      <w:r>
        <w:t xml:space="preserve">Variante : Mission de constat</w:t>
      </w:r>
    </w:p>
    <w:p>
      <w:pPr>
        <w:pStyle w:val="Corps"/>
      </w:pPr>
      <w:r>
        <w:t xml:space="preserve">Le commissaire de justice reçoit mission de procéder aux constatations strictement objectives décrites par [périmètre constat], aux lieux et pendant la période suivants : [Lieu periode constat]. Il décrira les circonstances d'accès, la chronologie, les personnes présentes, les opérations réalisées et les éléments matériellement perceptibles, sans formuler d'appréciation juridique ni étendre unilatéralement le périmètre demandé. Les photographies, captures, relevés, fichiers ou déclarations éventuellement annexés devront être identifiés, datés et rattachés aux constatations auxquelles ils se rapportent. Aucune intrusion, collecte disproportionnée, atteinte au secret ou mesure nécessitant un titre ou une autorisation distincte ne doit être entreprise sans instruction complémentaire documentée. Le livrable attendu est un procès-verbal exploitable retraçant les diligences, les limites rencontrées, les réserves techniques et la chaîne de conservation des éléments remis au mandant.</w:t>
      </w:r>
    </w:p>
    <w:p>
      <w:pPr>
        <w:pStyle w:val="Variante"/>
      </w:pPr>
      <w:r>
        <w:t xml:space="preserve">Variante : Mesure d'exécution</w:t>
      </w:r>
    </w:p>
    <w:p>
      <w:pPr>
        <w:pStyle w:val="Corps"/>
      </w:pPr>
      <w:r>
        <w:t xml:space="preserve">Le commissaire de justice reçoit mission de mettre en œuvre [Mesure execution demandee] sur le fondement du titre exécutoire identifié par [référence titre executoire]. Le montant poursuivi, ses accessoires, les règlements déjà reçus et la date d'arrêté ressortent du décompte vérifié suivant : [Decompte execution]. Avant toute mesure, il contrôlera le caractère exécutoire du titre, sa notification lorsqu'elle est requise, l'exigibilité de la créance, la compétence, les règles d'insaisissabilité et les autorisations éventuellement nécessaires. Il conduit les opérations dans les limites légales, choisit les diligences proportionnées à l'objectif confié et avertit le mandant lorsqu'une instruction paraît illicite, impossible ou manifestement disproportionnée au regard des frais. Le livrable attendu retrace chaque acte, son coût, son résultat, les fonds reçus ou indisponibilisés, les contestations élevées et les suites à décider.</w:t>
      </w:r>
    </w:p>
    <w:p>
      <w:pPr>
        <w:pStyle w:val="Intertitre"/>
      </w:pPr>
      <w:r>
        <w:t xml:space="preserve">Base et compétence</w:t>
      </w:r>
    </w:p>
    <w:p>
      <w:pPr>
        <w:pStyle w:val="Corps"/>
      </w:pPr>
      <w:r>
        <w:t xml:space="preserve">L'analyse de compétence territoriale et matérielle communiquée à l'office est la suivante : [Analyse competence commissaire]. Les titres, actes, clauses, décisions, notifications et autorisations fondant la mission sont recensés dans [pièces fondement mission]. Le commissaire de justice vérifiera, avant la première diligence irréversible, que la mission choisie correspond au fondement remis et signalera toute lacune susceptible d'affecter la validité ou l'efficacité de l'acte.</w:t>
      </w:r>
    </w:p>
    <w:p>
      <w:pPr>
        <w:pStyle w:val="Intertitre"/>
      </w:pPr>
      <w:r>
        <w:t xml:space="preserve">Limites de la mission</w:t>
      </w:r>
    </w:p>
    <w:p>
      <w:pPr>
        <w:pStyle w:val="Corps"/>
      </w:pPr>
      <w:r>
        <w:t xml:space="preserve">Les actes expressément autorisés par le mandant sont [Actes autorises]. Sont exclus, ou subordonnés à une nouvelle instruction écrite et à la vérification de leur fondement, les actes suivants : [Actes exclus]. La mission ne vaut ni mandat général de négocier, transiger, recevoir un paiement en solde, renoncer à un droit, choisir une nouvelle mesure d'exécution ni étendre le périmètre d'un constat.</w:t>
      </w:r>
    </w:p>
    <w:p>
      <w:pPr>
        <w:pStyle w:val="Intertitre"/>
      </w:pPr>
      <w:r>
        <w:t xml:space="preserve">Clause optionnelle : Urgence</w:t>
      </w:r>
    </w:p>
    <w:p>
      <w:pPr>
        <w:pStyle w:val="Corps"/>
      </w:pPr>
      <w:r>
        <w:t xml:space="preserve">Le calendrier impératif à respecter est [Calendrier urgence] et son fondement vérifié est [Preuve urgence]. L'office confirmera sans délai la possibilité matérielle de respecter ce calendrier et distinguera date d'accomplissement, date de remise, date de retour et éventuel délai de contestation. En cas d'obstacle, le mandant sera alerté avant l'expiration du délai afin qu'une instruction compatible avec la procédure puisse être arrêtée.</w:t>
      </w:r>
    </w:p>
    <w:p>
      <w:pPr>
        <w:pStyle w:val="Intertitre"/>
      </w:pPr>
      <w:r>
        <w:t xml:space="preserve">Personnes et adresses</w:t>
      </w:r>
    </w:p>
    <w:p>
      <w:pPr>
        <w:pStyle w:val="Corps"/>
      </w:pPr>
      <w:r>
        <w:t xml:space="preserve">Les destinataires, leurs qualités, adresses et éléments de localisation vérifiés sont décrits dans [Informations destinataires]. L'office rapprochera ces données de l'acte et des justificatifs avant toute diligence et consignera les recherches réellement effectuées. Aucune adresse supposée, aucun représentant non habilité et aucune extension à un tiers non désigné ne doivent être utilisés sans validation documentaire.</w:t>
      </w:r>
    </w:p>
    <w:p>
      <w:pPr>
        <w:pStyle w:val="Intertitre"/>
      </w:pPr>
      <w:r>
        <w:t xml:space="preserve">Pièces transmises</w:t>
      </w:r>
    </w:p>
    <w:p>
      <w:pPr>
        <w:pStyle w:val="Corps"/>
      </w:pPr>
      <w:r>
        <w:t xml:space="preserve">Les pièces remises à l'office figurent au bordereau [Bordereau pièces mission], qui distingue les originaux, les copies, les pièces confidentielles et les documents transmis uniquement pour information. Le commissaire accusera réception des éléments nécessaires et indiquera avant intervention ceux qui manquent ou sont inexploités. Toute pièce reçue ultérieurement sera datée et rattachée à la diligence qu'elle justifie.</w:t>
      </w:r>
    </w:p>
    <w:p>
      <w:pPr>
        <w:pStyle w:val="Intertitre"/>
      </w:pPr>
      <w:r>
        <w:t xml:space="preserve">Frais et provision</w:t>
      </w:r>
    </w:p>
    <w:p>
      <w:pPr>
        <w:pStyle w:val="Corps"/>
      </w:pPr>
      <w:r>
        <w:t xml:space="preserve">Les conditions de provision, de tarif, de débours et de facturation convenues sont [Conditions frais commissaire]. Toute dépense ou diligence susceptible d'excéder le cadre convenu suit la procédure d'autorisation [Procedure accord depassement]. L'office distinguera les émoluments réglementés, honoraires, débours et sommes recouvrées, et avertira le mandant lorsqu'un coût apparaît disproportionné au résultat raisonnablement attendu.</w:t>
      </w:r>
    </w:p>
    <w:p>
      <w:pPr>
        <w:pStyle w:val="Intertitre"/>
      </w:pPr>
      <w:r>
        <w:t xml:space="preserve">Compte rendu</w:t>
      </w:r>
    </w:p>
    <w:p>
      <w:pPr>
        <w:pStyle w:val="Corps"/>
      </w:pPr>
      <w:r>
        <w:t xml:space="preserve">Le compte rendu attendu doit exposer [Contenu compte rendu] et être adressé à [Destinataire compte rendu] dans le délai [délai compte rendu]. Il identifiera les diligences accomplies, leur date, leur résultat, les incidents, les coûts engagés, les sommes éventuellement reçues et les décisions restant à prendre. En cas d'échec ou de difficulté, il distinguera les faits constatés des recommandations soumises à l'accord du mandant.</w:t>
      </w:r>
    </w:p>
    <w:p>
      <w:pPr>
        <w:pStyle w:val="Intertitre"/>
      </w:pPr>
      <w:r>
        <w:t xml:space="preserve">Retour des actes</w:t>
      </w:r>
    </w:p>
    <w:p>
      <w:pPr>
        <w:pStyle w:val="Corps"/>
      </w:pPr>
      <w:r>
        <w:t xml:space="preserve">Les originaux, procès-verbaux, certificats, accusés et preuves de notification sont remis ou conservés selon [Protocole retour originaux]. Chaque pièce retournée doit pouvoir être rapprochée du bordereau initial et de la diligence correspondante. L'office signale toute perte, altération ou impossibilité de restitution et conserve la preuve de la remise au destinataire désigné.</w:t>
      </w:r>
    </w:p>
    <w:p>
      <w:pPr>
        <w:pStyle w:val="Intertitre"/>
      </w:pPr>
      <w:r>
        <w:t xml:space="preserve">Données et secret</w:t>
      </w:r>
    </w:p>
    <w:p>
      <w:pPr>
        <w:pStyle w:val="Corps"/>
      </w:pPr>
      <w:r>
        <w:t xml:space="preserve">Les données personnelles, informations couvertes par le secret et coordonnées de tiers sont limitées à ce qui est nécessaire à la mission. Elles sont transmises, consultées, conservées et restituées selon [Protocole sécurité transmission]. Toute communication à un destinataire non prévu, toute sous-traitance technique ou tout incident affectant la confidentialité doit être porté sans délai à la connaissance du mandant.</w:t>
      </w:r>
    </w:p>
    <w:p>
      <w:pPr>
        <w:pStyle w:val="Intertitre"/>
      </w:pPr>
      <w:r>
        <w:t xml:space="preserve">Signature</w:t>
      </w:r>
    </w:p>
    <w:p>
      <w:pPr>
        <w:pStyle w:val="Corps"/>
      </w:pPr>
      <w:r>
        <w:t xml:space="preserve">Fait à [Lieu signature], le [Date signature]. Les présentes instructions sont signées par [Nom signataire], en qualité de [qualité signataire], dont le pouvoir résulte de [Preuve pouvoir signataire]. Toute extension substantielle de la mission appelle une instruction écrite complémentaire.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