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MISE EN DEMEURE DE PAYER ET RECOUVREMENT DE CRÉANCE</w:t>
      </w:r>
    </w:p>
    <w:p>
      <w:pPr>
        <w:pStyle w:val="Intertitre"/>
      </w:pPr>
      <w:r>
        <w:t xml:space="preserve">Émetteur, pouvoir et référence</w:t>
      </w:r>
    </w:p>
    <w:p>
      <w:pPr>
        <w:pStyle w:val="Corps"/>
      </w:pPr>
      <w:r>
        <w:t xml:space="preserve">Agissant au nom de [Identité de l’émetteur], en vertu de [Pouvoir d’adresser la demande], la présente demande porte la référence [Référence de dossier]. Elle est adressée dans le seul cadre du dossier identifié et ne vaut ni mandat présumé ni reconnaissance d’un fait qui ne résulterait pas des pièces vérifiées.</w:t>
      </w:r>
    </w:p>
    <w:p>
      <w:pPr>
        <w:pStyle w:val="Intertitre"/>
      </w:pPr>
      <w:r>
        <w:t xml:space="preserve">Créancier et débiteur</w:t>
      </w:r>
    </w:p>
    <w:p>
      <w:pPr>
        <w:pStyle w:val="Corps"/>
      </w:pPr>
      <w:r>
        <w:t xml:space="preserve">Le Créancier est [Identité du Créancier]. Le Débiteur est [Identité du Débiteur], tenu en qualité de [Qualité du Débiteur]. La présente lui est adressée à [Adresse de remise].</w:t>
      </w:r>
    </w:p>
    <w:p>
      <w:pPr>
        <w:pStyle w:val="Intertitre"/>
      </w:pPr>
      <w:r>
        <w:t xml:space="preserve">Nature de la relation — choisir une seule variante</w:t>
      </w:r>
    </w:p>
    <w:p>
      <w:pPr>
        <w:pStyle w:val="Variante"/>
      </w:pPr>
      <w:r>
        <w:t xml:space="preserve">Variante : Relation entre professionnels</w:t>
      </w:r>
    </w:p>
    <w:p>
      <w:pPr>
        <w:pStyle w:val="Corps"/>
      </w:pPr>
      <w:r>
        <w:t xml:space="preserve">La créance est invoquée dans une relation entre professionnels. L'applicabilité des règles commerciales relatives aux délais, pénalités et indemnités reste subordonnée aux faits, au contrat et aux pièces contrôlés.</w:t>
      </w:r>
    </w:p>
    <w:p>
      <w:pPr>
        <w:pStyle w:val="Variante"/>
      </w:pPr>
      <w:r>
        <w:t xml:space="preserve">Variante : Relation avec un consommateur</w:t>
      </w:r>
    </w:p>
    <w:p>
      <w:pPr>
        <w:pStyle w:val="Corps"/>
      </w:pPr>
      <w:r>
        <w:t xml:space="preserve">Le Débiteur agit en qualité de consommateur. Aucune pénalité ou indemnité propre aux relations entre professionnels ne peut être appliquée sur le seul fondement du présent modèle.</w:t>
      </w:r>
    </w:p>
    <w:p>
      <w:pPr>
        <w:pStyle w:val="Variante"/>
      </w:pPr>
      <w:r>
        <w:t xml:space="preserve">Variante : Autre relation de créance</w:t>
      </w:r>
    </w:p>
    <w:p>
      <w:pPr>
        <w:pStyle w:val="Corps"/>
      </w:pPr>
      <w:r>
        <w:t xml:space="preserve">La relation ne relève pas automatiquement du régime des créances entre professionnels. Les accessoires et procédures applicables doivent être déterminés à partir du titre, de la qualité des Parties et du régime spécial éventuel.</w:t>
      </w:r>
    </w:p>
    <w:p>
      <w:pPr>
        <w:pStyle w:val="Intertitre"/>
      </w:pPr>
      <w:r>
        <w:t xml:space="preserve">Objet de la mise en demeure</w:t>
      </w:r>
    </w:p>
    <w:p>
      <w:pPr>
        <w:pStyle w:val="Corps"/>
      </w:pPr>
      <w:r>
        <w:t xml:space="preserve">Objet : mise en demeure de régler [Objet précis de la demande]. Cette demande concerne exclusivement l’obligation de paiement décrite dans les pièces ci-après; elle ne modifie pas le contrat, le titre ou les droits dont le créancier se prévaut.</w:t>
      </w:r>
    </w:p>
    <w:p>
      <w:pPr>
        <w:pStyle w:val="Intertitre"/>
      </w:pPr>
      <w:r>
        <w:t xml:space="preserve">Origine de l’obligation</w:t>
      </w:r>
    </w:p>
    <w:p>
      <w:pPr>
        <w:pStyle w:val="Corps"/>
      </w:pPr>
      <w:r>
        <w:t xml:space="preserve">L’obligation invoquée résulte de [Fondement contractuel ou légal]. Le créancier se fonde sur les documents qui établissent l’engagement, son exécution et, le cas échéant, les conditions de règlement applicables.</w:t>
      </w:r>
    </w:p>
    <w:p>
      <w:pPr>
        <w:pStyle w:val="Intertitre"/>
      </w:pPr>
      <w:r>
        <w:t xml:space="preserve">Chronologie des titres et factures</w:t>
      </w:r>
    </w:p>
    <w:p>
      <w:pPr>
        <w:pStyle w:val="Corps"/>
      </w:pPr>
      <w:r>
        <w:t xml:space="preserve">Les titres, commandes, factures, avoirs et échéances pris en compte sont récapitulés dans [Chronologie des titres et factures]. Cette chronologie doit être rapprochée des originaux et de tout justificatif de réception ou d’exécution avant l’envoi de la présente.</w:t>
      </w:r>
    </w:p>
    <w:p>
      <w:pPr>
        <w:pStyle w:val="Intertitre"/>
      </w:pPr>
      <w:r>
        <w:t xml:space="preserve">Principal restant réclamé</w:t>
      </w:r>
    </w:p>
    <w:p>
      <w:pPr>
        <w:pStyle w:val="Corps"/>
      </w:pPr>
      <w:r>
        <w:t xml:space="preserve">Le principal réclamé s’élève à [Créance contractuelle et montant]. Sa décomposition, incluant les règlements imputés, avoirs et montants restant dus, est la suivante : [Décomposition du principal]. Aucun montant distinct ne peut être ajouté sans justification vérifiée.</w:t>
      </w:r>
    </w:p>
    <w:p>
      <w:pPr>
        <w:pStyle w:val="Intertitre"/>
      </w:pPr>
      <w:r>
        <w:t xml:space="preserve">Exigibilité</w:t>
      </w:r>
    </w:p>
    <w:p>
      <w:pPr>
        <w:pStyle w:val="Corps"/>
      </w:pPr>
      <w:r>
        <w:t xml:space="preserve">La date d’exigibilité retenue est [Date d’exigibilité]. Les éléments relatifs à l’exigibilité et au fondement du point de départ des intérêts sont : [Exigibilité et base des intérêts]. Cette indication ne vaut pas renonciation à contester toute erreur matérielle établie par une pièce.</w:t>
      </w:r>
    </w:p>
    <w:p>
      <w:pPr>
        <w:pStyle w:val="Intertitre"/>
      </w:pPr>
      <w:r>
        <w:t xml:space="preserve">Relances et règlements antérieurs</w:t>
      </w:r>
    </w:p>
    <w:p>
      <w:pPr>
        <w:pStyle w:val="Corps"/>
      </w:pPr>
      <w:r>
        <w:t xml:space="preserve">Les démarches déjà intervenues, les échanges utiles et les paiements partiels éventuellement reçus sont rapportés comme suit : [Relances et paiements partiels]. La présente demande tient compte de ces éléments uniquement dans la mesure où ils sont documentés et imputables à la créance concernée.</w:t>
      </w:r>
    </w:p>
    <w:p>
      <w:pPr>
        <w:pStyle w:val="Intertitre"/>
      </w:pPr>
      <w:r>
        <w:t xml:space="preserve"> — choisir une seule variante</w:t>
      </w:r>
    </w:p>
    <w:p>
      <w:pPr>
        <w:pStyle w:val="Variante"/>
      </w:pPr>
      <w:r>
        <w:t xml:space="preserve">Variante : Certitude, liquidité et exigibilité de la créance</w:t>
      </w:r>
    </w:p>
    <w:p>
      <w:pPr>
        <w:pStyle w:val="Corps"/>
      </w:pPr>
      <w:r>
        <w:t xml:space="preserve">La créance résulte des pièces suivantes : [Éléments de certitude, liquidité et exigibilité]. Son principe, son montant et son exigibilité fondent la présente demande, sous réserve des contestations précises et justifiées que le Débiteur pourrait formuler.</w:t>
      </w:r>
    </w:p>
    <w:p>
      <w:pPr>
        <w:pStyle w:val="Variante"/>
      </w:pPr>
      <w:r>
        <w:t xml:space="preserve">Variante : Revue préalable requise</w:t>
      </w:r>
    </w:p>
    <w:p>
      <w:pPr>
        <w:pStyle w:val="Corps"/>
      </w:pPr>
      <w:r>
        <w:t xml:space="preserve">Les éléments disponibles relatifs à la créance sont : [Éléments de certitude, liquidité et exigibilité]. Tant que la certitude, la liquidité et l’exigibilité ne sont pas vérifiées, aucune formulation opératoire de mise en demeure ne doit être utilisée; le dossier doit être soumis à une revue juridique et documentaire.</w:t>
      </w:r>
    </w:p>
    <w:p>
      <w:pPr>
        <w:pStyle w:val="Intertitre"/>
      </w:pPr>
      <w:r>
        <w:t xml:space="preserve">Rappel des faits utiles</w:t>
      </w:r>
    </w:p>
    <w:p>
      <w:pPr>
        <w:pStyle w:val="Corps"/>
      </w:pPr>
      <w:r>
        <w:t xml:space="preserve">Les faits utiles à la demande sont les suivants : [Exposé concis des faits]. Les pièces énumérées en annexe permettent d'en vérifier la chronologie et la portée.</w:t>
      </w:r>
    </w:p>
    <w:p>
      <w:pPr>
        <w:pStyle w:val="Intertitre"/>
      </w:pPr>
      <w:r>
        <w:t xml:space="preserve">Fondement de la mise en demeure</w:t>
      </w:r>
    </w:p>
    <w:p>
      <w:pPr>
        <w:pStyle w:val="Corps"/>
      </w:pPr>
      <w:r>
        <w:t xml:space="preserve">Selon [Référence légale de la mise en demeure], une interpellation suffisante peut mettre le Débiteur en demeure et produire les effets prévus pour une obligation de somme d'argent. Les règles particulières sont appréciées au regard de [Fondement contractuel ou légal].</w:t>
      </w:r>
    </w:p>
    <w:p>
      <w:pPr>
        <w:pStyle w:val="Intertitre"/>
      </w:pPr>
      <w:r>
        <w:t xml:space="preserve">Clause optionnelle : Mise en demeure de payer</w:t>
      </w:r>
    </w:p>
    <w:p>
      <w:pPr>
        <w:pStyle w:val="Corps"/>
      </w:pPr>
      <w:r>
        <w:t xml:space="preserve">En conséquence, nous vous mettons formellement en demeure de régler le principal de [Créance contractuelle et montant] dans le délai de [Délai de régularisation] à compter de la réception de la présente. L'échéance et l'adresse de remise sont précisées comme suit : [Délai et adresse de remise]. Le règlement devra être effectué selon [Coordonnées de paiement].</w:t>
      </w:r>
    </w:p>
    <w:p>
      <w:pPr>
        <w:pStyle w:val="Intertitre"/>
      </w:pPr>
      <w:r>
        <w:t xml:space="preserve"> — choisir une seule variante</w:t>
      </w:r>
    </w:p>
    <w:p>
      <w:pPr>
        <w:pStyle w:val="Variante"/>
      </w:pPr>
      <w:r>
        <w:t xml:space="preserve">Variante : Principal sans intérêt additionnel demandé</w:t>
      </w:r>
    </w:p>
    <w:p>
      <w:pPr>
        <w:pStyle w:val="Corps"/>
      </w:pPr>
      <w:r>
        <w:t xml:space="preserve">Le créancier demande exclusivement le règlement du principal indiqué, sans solliciter dans la présente d’intérêt, de pénalité, d’indemnité forfaitaire ni autre accessoire. Cette limitation est propre à cette demande et ne vaut pas abandon d’un droit qui serait ultérieurement établi et expressément exercé.</w:t>
      </w:r>
    </w:p>
    <w:p>
      <w:pPr>
        <w:pStyle w:val="Variante"/>
      </w:pPr>
      <w:r>
        <w:t xml:space="preserve">Variante : Intérêts de droit commun</w:t>
      </w:r>
    </w:p>
    <w:p>
      <w:pPr>
        <w:pStyle w:val="Corps"/>
      </w:pPr>
      <w:r>
        <w:t xml:space="preserve">Les intérêts de droit commun sont sollicités uniquement selon la base vérifiée suivante : [Base des intérêts de droit commun], au taux de [Taux des intérêts de droit commun] à compter de [Point de départ des intérêts de droit commun]. Leur calcul doit demeurer distinct du principal et être communiqué de façon intelligible, sans inclure d’accessoire non justifié.</w:t>
      </w:r>
    </w:p>
    <w:p>
      <w:pPr>
        <w:pStyle w:val="Variante"/>
      </w:pPr>
      <w:r>
        <w:t xml:space="preserve">Variante : Pénalités contractuelles et pièces</w:t>
      </w:r>
    </w:p>
    <w:p>
      <w:pPr>
        <w:pStyle w:val="Corps"/>
      </w:pPr>
      <w:r>
        <w:t xml:space="preserve">Les pénalités ou intérêts contractuels et statutaires ne sont sollicités que sur le fondement vérifié suivant : [Base des intérêts contractuels ou statutaires], au taux de [Taux des intérêts contractuels ou statutaires] à compter de [Point de départ des intérêts contractuels ou statutaires]. Lorsque son applicabilité est vérifiée, l’indemnité forfaitaire de recouvrement est identifiée par [Applicabilité de l’indemnité de recouvrement] pour un montant de [Montant légal de l'indemnité forfaitaire]. Les pièces correspondantes sont inventoriées dans [Inventaire des pièces jointes].</w:t>
      </w:r>
    </w:p>
    <w:p>
      <w:pPr>
        <w:pStyle w:val="Variante"/>
      </w:pPr>
      <w:r>
        <w:t xml:space="preserve">Variante : Proposition d’échéancier sans renonciation</w:t>
      </w:r>
    </w:p>
    <w:p>
      <w:pPr>
        <w:pStyle w:val="Corps"/>
      </w:pPr>
      <w:r>
        <w:t xml:space="preserve">Sans renoncer au principal ni aux droits expressément réservés, le créancier propose l’échéancier suivant : [Conditions de l’échéancier proposé]. Cette proposition ne prend effet qu’après acceptation écrite vérifiée; elle ne constitue ni novation, ni quittance, ni suspension automatique de la demande.</w:t>
      </w:r>
    </w:p>
    <w:p>
      <w:pPr>
        <w:pStyle w:val="Variante"/>
      </w:pPr>
      <w:r>
        <w:t xml:space="preserve">Variante : Réserve d’une étape future</w:t>
      </w:r>
    </w:p>
    <w:p>
      <w:pPr>
        <w:pStyle w:val="Corps"/>
      </w:pPr>
      <w:r>
        <w:t xml:space="preserve">Le créancier se réserve exclusivement l’étape future suivante, si elle est expressément décidée après examen du dossier : [Étape future réservée]. Cette réserve ne signifie pas qu’une action judiciaire ou une mesure d’exécution est engagée, ni qu’elle le sera sans décision et vérification ultérieures.</w:t>
      </w:r>
    </w:p>
    <w:p>
      <w:pPr>
        <w:pStyle w:val="Intertitre"/>
      </w:pPr>
      <w:r>
        <w:t xml:space="preserve"> — choisir une seule variante</w:t>
      </w:r>
    </w:p>
    <w:p>
      <w:pPr>
        <w:pStyle w:val="Variante"/>
      </w:pPr>
      <w:r>
        <w:t xml:space="preserve">Variante : Remise par lettre recommandée</w:t>
      </w:r>
    </w:p>
    <w:p>
      <w:pPr>
        <w:pStyle w:val="Corps"/>
      </w:pPr>
      <w:r>
        <w:t xml:space="preserve">La remise est prévue par lettre recommandée avec demande d’avis de réception à l’adresse vérifiée. L’expédition, la réception ou la présentation ne sont pas présumées par le présent texte; les éléments de preuve à conserver sont : [Éléments de preuve de remise].</w:t>
      </w:r>
    </w:p>
    <w:p>
      <w:pPr>
        <w:pStyle w:val="Variante"/>
      </w:pPr>
      <w:r>
        <w:t xml:space="preserve">Variante : Remise par signification</w:t>
      </w:r>
    </w:p>
    <w:p>
      <w:pPr>
        <w:pStyle w:val="Corps"/>
      </w:pPr>
      <w:r>
        <w:t xml:space="preserve">La remise est prévue par voie de signification, selon les instructions et coordonnées vérifiées du dossier. Aucun acte n’est réputé délivré par le présent document; les références et preuves à conserver sont : [Éléments de preuve de remise].</w:t>
      </w:r>
    </w:p>
    <w:p>
      <w:pPr>
        <w:pStyle w:val="Variante"/>
      </w:pPr>
      <w:r>
        <w:t xml:space="preserve">Variante : Autre remise traçable</w:t>
      </w:r>
    </w:p>
    <w:p>
      <w:pPr>
        <w:pStyle w:val="Corps"/>
      </w:pPr>
      <w:r>
        <w:t xml:space="preserve">La remise est prévue par une voie traçable expressément choisie pour le dossier. Son efficacité, son destinataire et sa preuve doivent être vérifiés avant émission; les éléments à conserver sont : [Éléments de preuve de remise].</w:t>
      </w:r>
    </w:p>
    <w:p>
      <w:pPr>
        <w:pStyle w:val="Variante"/>
      </w:pPr>
      <w:r>
        <w:t xml:space="preserve">Variante : Remise ordinaire suspendue</w:t>
      </w:r>
    </w:p>
    <w:p>
      <w:pPr>
        <w:pStyle w:val="Corps"/>
      </w:pPr>
      <w:r>
        <w:t xml:space="preserve">Aucune modalité ordinaire de remise de la présente mise en demeure n'est retenue tant que les effets de la procédure collective signalée n'ont pas été qualifiés et contrôlés par un juriste.</w:t>
      </w:r>
    </w:p>
    <w:p>
      <w:pPr>
        <w:pStyle w:val="Intertitre"/>
      </w:pPr>
      <w:r>
        <w:t xml:space="preserve">Clause optionnelle : Procédure collective signalée</w:t>
      </w:r>
    </w:p>
    <w:p>
      <w:pPr>
        <w:pStyle w:val="Corps"/>
      </w:pPr>
      <w:r>
        <w:t xml:space="preserve">Une procédure collective est signalée par les éléments suivants : [Informations sur la procédure collective]. La présente mise en demeure ne doit pas être adressée ni poursuivie sur cette base avant revue par un juriste; la déclaration de créance et les délais applicables doivent être examinés auprès du mandataire ou du liquidateur compétent.</w:t>
      </w:r>
    </w:p>
    <w:p>
      <w:pPr>
        <w:pStyle w:val="Intertitre"/>
      </w:pPr>
      <w:r>
        <w:t xml:space="preserve">Frais et réserves</w:t>
      </w:r>
    </w:p>
    <w:p>
      <w:pPr>
        <w:pStyle w:val="Corps"/>
      </w:pPr>
      <w:r>
        <w:t xml:space="preserve">Le créancier réserve les frais et droits qui seraient légalement ou contractuellement justifiés, sans les chiffrer ni les imputer à ce stade sans élément vérifié. Toute somme accessoire doit être distinguée du principal, de sa base et de son mode de calcul.</w:t>
      </w:r>
    </w:p>
    <w:p>
      <w:pPr>
        <w:pStyle w:val="Intertitre"/>
      </w:pPr>
      <w:r>
        <w:t xml:space="preserve">Réponse et justificatifs</w:t>
      </w:r>
    </w:p>
    <w:p>
      <w:pPr>
        <w:pStyle w:val="Corps"/>
      </w:pPr>
      <w:r>
        <w:t xml:space="preserve">Toute réponse, preuve de règlement ou proposition doit être transmise par le canal suivant : [Canal de réponse]. Le débiteur est invité à identifier la référence de dossier et à joindre tout justificatif utile afin de permettre un rapprochement contradictoire des éléments.</w:t>
      </w:r>
    </w:p>
    <w:p>
      <w:pPr>
        <w:pStyle w:val="Intertitre"/>
      </w:pPr>
      <w:r>
        <w:t xml:space="preserve">Pièces jointes</w:t>
      </w:r>
    </w:p>
    <w:p>
      <w:pPr>
        <w:pStyle w:val="Corps"/>
      </w:pPr>
      <w:r>
        <w:t xml:space="preserve">Les pièces jointes ou communiquées avec la présente sont strictement celles figurant dans [Inventaire des pièces jointes]. Leur inventaire doit être conservé avec la preuve de remise afin de préserver l’intégrité du dossier et la traçabilité des documents transmis.</w:t>
      </w:r>
    </w:p>
    <w:p>
      <w:pPr>
        <w:pStyle w:val="Intertitre"/>
      </w:pPr>
      <w:r>
        <w:t xml:space="preserve">Clause optionnelle : Signature de l'émetteur habilité</w:t>
      </w:r>
    </w:p>
    <w:p>
      <w:pPr>
        <w:pStyle w:val="Corps"/>
      </w:pPr>
      <w:r>
        <w:t xml:space="preserve">La présente est signée par [Identité du signataire], en qualité de [Qualité du signataire], sur le fondement de [Pouvoir du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