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RECONNAISSANCE DE DETTE</w:t>
      </w:r>
    </w:p>
    <w:p>
      <w:pPr>
        <w:pStyle w:val="Intertitre"/>
      </w:pPr>
      <w:r>
        <w:t xml:space="preserve">Créancier</w:t>
      </w:r>
    </w:p>
    <w:p>
      <w:pPr>
        <w:pStyle w:val="Corps"/>
      </w:pPr>
      <w:r>
        <w:t xml:space="preserve">La partie désignée comme créancier est [Nom partie a], dont l'adresse est [Adresse partie a] et dont le pouvoir ou la qualité est établi par [Preuve qualité partie a]. Cette identification est reproduite d'après les pièces jointes et ne peut être remplacée par une dénomination d'exemple. Le signataire agit uniquement dans la limite du pouvoir justifié au dossier.</w:t>
      </w:r>
    </w:p>
    <w:p>
      <w:pPr>
        <w:pStyle w:val="Intertitre"/>
      </w:pPr>
      <w:r>
        <w:t xml:space="preserve">Débiteur</w:t>
      </w:r>
    </w:p>
    <w:p>
      <w:pPr>
        <w:pStyle w:val="Corps"/>
      </w:pPr>
      <w:r>
        <w:t xml:space="preserve">La partie désignée comme débiteur est [Nom partie b], dont l'adresse est [Adresse partie b] et dont le pouvoir ou la qualité est établi par [Preuve qualité partie b]. Les coordonnées et la qualité indiquées doivent correspondre aux pièces effectivement produites. Aucune adresse, forme ou représentation n'est déduite par défaut.</w:t>
      </w:r>
    </w:p>
    <w:p>
      <w:pPr>
        <w:pStyle w:val="Intertitre"/>
      </w:pPr>
      <w:r>
        <w:t xml:space="preserve">Cause de la dette</w:t>
      </w:r>
    </w:p>
    <w:p>
      <w:pPr>
        <w:pStyle w:val="Corps"/>
      </w:pPr>
      <w:r>
        <w:t xml:space="preserve">La dette résulte de [Cause dette] établie par [pièces cause dette] ; les parties confirment qu'elle n'est ni simulée ni indéterminée. La cause est décrite de manière suffisamment précise pour distinguer la présente obligation de toute autre relation entre les parties. Les pièces citées sont identifiées par leur date et leur objet.</w:t>
      </w:r>
    </w:p>
    <w:p>
      <w:pPr>
        <w:pStyle w:val="Intertitre"/>
      </w:pPr>
      <w:r>
        <w:t xml:space="preserve">Montant reconnu</w:t>
      </w:r>
    </w:p>
    <w:p>
      <w:pPr>
        <w:pStyle w:val="Corps"/>
      </w:pPr>
      <w:r>
        <w:t xml:space="preserve">Le débiteur reconnaît devoir [Montant dette chiffres] et reproduit personnellement la somme en toutes lettres dans la mention [Montant dette lettres]. En cas de divergence entre le montant en chiffres et la mention en lettres, l'acte devra être corrigé avant signature. Aucun accessoire, frais ou intérêt n'est inclus s'il n'est pas expressément décrit.</w:t>
      </w:r>
    </w:p>
    <w:p>
      <w:pPr>
        <w:pStyle w:val="Intertitre"/>
      </w:pPr>
      <w:r>
        <w:t xml:space="preserve">Mise à disposition antérieure</w:t>
      </w:r>
    </w:p>
    <w:p>
      <w:pPr>
        <w:pStyle w:val="Corps"/>
      </w:pPr>
      <w:r>
        <w:t xml:space="preserve">La remise ou naissance de la dette est intervenue le [Date naissance dette] selon [Preuve remise fonds ou valeur]. Le débiteur confirme avoir reçu la contrepartie ou bénéficier de l'obligation qui fonde la dette. La preuve mentionnée est conservée avec l'original afin d'établir la réalité et la date de l'engagement.</w:t>
      </w:r>
    </w:p>
    <w:p>
      <w:pPr>
        <w:pStyle w:val="Intertitre"/>
      </w:pPr>
      <w:r>
        <w:t xml:space="preserve">Le remboursement est-il unique ou échelonné ? — choisir une seule variante</w:t>
      </w:r>
    </w:p>
    <w:p>
      <w:pPr>
        <w:pStyle w:val="Variante"/>
      </w:pPr>
      <w:r>
        <w:t xml:space="preserve">Variante : Remboursement unique</w:t>
      </w:r>
    </w:p>
    <w:p>
      <w:pPr>
        <w:pStyle w:val="Corps"/>
      </w:pPr>
      <w:r>
        <w:t xml:space="preserve">Le remboursement intégral interviendra le [Date echeance unique] selon [Mode paiement]. Le paiement devra permettre d'identifier le débiteur, le créancier et l'obligation éteinte. Il ne sera réputé libératoire qu'après réception effective des fonds par le créancier.</w:t>
      </w:r>
    </w:p>
    <w:p>
      <w:pPr>
        <w:pStyle w:val="Variante"/>
      </w:pPr>
      <w:r>
        <w:t xml:space="preserve">Variante : Échéancier</w:t>
      </w:r>
    </w:p>
    <w:p>
      <w:pPr>
        <w:pStyle w:val="Corps"/>
      </w:pPr>
      <w:r>
        <w:t xml:space="preserve">Le remboursement suit l'échéancier [Echeancier dette], précisant chaque date, montant, imputation et preuve de paiement. Chaque règlement s'impute conformément à l'échéancier convenu. Le créancier délivre ou conserve une trace permettant de rapprocher chaque échéance du solde restant dû.</w:t>
      </w:r>
    </w:p>
    <w:p>
      <w:pPr>
        <w:pStyle w:val="Intertitre"/>
      </w:pPr>
      <w:r>
        <w:t xml:space="preserve">Clause optionnelle : Intérêts conventionnels</w:t>
      </w:r>
    </w:p>
    <w:p>
      <w:pPr>
        <w:pStyle w:val="Corps"/>
      </w:pPr>
      <w:r>
        <w:t xml:space="preserve">Le taux et son assiette sont [Conditions interets] ; le contrôle du taux applicable et de l'information requise figure dans [contrôle interets]. Les intérêts ne courent que dans les conditions écrites et contrôlées. Toute capitalisation, indexation ou variation de taux exige une stipulation distincte conforme aux règles applicables.</w:t>
      </w:r>
    </w:p>
    <w:p>
      <w:pPr>
        <w:pStyle w:val="Intertitre"/>
      </w:pPr>
      <w:r>
        <w:t xml:space="preserve">Remboursement anticipé</w:t>
      </w:r>
    </w:p>
    <w:p>
      <w:pPr>
        <w:pStyle w:val="Corps"/>
      </w:pPr>
      <w:r>
        <w:t xml:space="preserve">Le remboursement anticipé est organisé selon [modalités remboursement anticipe], sans pénalité non expressément convenue et valable. Le débiteur informe le créancier selon le canal convenu et précise l'échéance concernée. Le solde communiqué distingue principal, intérêts échus et frais éventuellement justifiés.</w:t>
      </w:r>
    </w:p>
    <w:p>
      <w:pPr>
        <w:pStyle w:val="Intertitre"/>
      </w:pPr>
      <w:r>
        <w:t xml:space="preserve">Incident de paiement</w:t>
      </w:r>
    </w:p>
    <w:p>
      <w:pPr>
        <w:pStyle w:val="Corps"/>
      </w:pPr>
      <w:r>
        <w:t xml:space="preserve">Tout incident est notifié selon [Procedure notification incident] et ouvre seulement les conséquences [Consequences incident] dont les conditions sont réunies. La notification identifie l'échéance impayée, le montant concerné et les diligences attendues. Elle ne rend pas automatiquement exigibles des sommes dont les conditions contractuelles ou légales ne sont pas réunies.</w:t>
      </w:r>
    </w:p>
    <w:p>
      <w:pPr>
        <w:pStyle w:val="Intertitre"/>
      </w:pPr>
      <w:r>
        <w:t xml:space="preserve">Clause optionnelle : Déchéance du terme</w:t>
      </w:r>
    </w:p>
    <w:p>
      <w:pPr>
        <w:pStyle w:val="Corps"/>
      </w:pPr>
      <w:r>
        <w:t xml:space="preserve">La déchéance du terme est prévue selon [Conditions decheance terme] après mise en demeure conforme et délai de régularisation [délai regularisation]. La déchéance n'est acquise qu'après accomplissement des formalités stipulées et expiration du délai indiqué. Le courrier rappelle le principal restant dû et les conséquences exactes de l'absence de régularisation.</w:t>
      </w:r>
    </w:p>
    <w:p>
      <w:pPr>
        <w:pStyle w:val="Intertitre"/>
      </w:pPr>
      <w:r>
        <w:t xml:space="preserve">Clause optionnelle : Garantie distincte</w:t>
      </w:r>
    </w:p>
    <w:p>
      <w:pPr>
        <w:pStyle w:val="Corps"/>
      </w:pPr>
      <w:r>
        <w:t xml:space="preserve">La garantie associée est [Description garantie] et son acte, son assiette et ses formalités sont [Formalites garantie]. La reconnaissance ne vaut pas, à elle seule, constitution d'une sûreté. L'acte séparé est identifié et accomplit ses propres conditions de validité, d'opposabilité et, le cas échéant, de publicité.</w:t>
      </w:r>
    </w:p>
    <w:p>
      <w:pPr>
        <w:pStyle w:val="Intertitre"/>
      </w:pPr>
      <w:r>
        <w:t xml:space="preserve">Notifications</w:t>
      </w:r>
    </w:p>
    <w:p>
      <w:pPr>
        <w:pStyle w:val="Corps"/>
      </w:pPr>
      <w:r>
        <w:t xml:space="preserve">Les notifications sont adressées aux coordonnées vérifiées des parties selon [modalités notifications]. Tout changement de coordonnées est notifié par un moyen permettant d'en établir la réception. Les notifications adressées avant cette information demeurent régies par les coordonnées antérieurement communiquées.</w:t>
      </w:r>
    </w:p>
    <w:p>
      <w:pPr>
        <w:pStyle w:val="Intertitre"/>
      </w:pPr>
      <w:r>
        <w:t xml:space="preserve">Originaux et mention manuscrite</w:t>
      </w:r>
    </w:p>
    <w:p>
      <w:pPr>
        <w:pStyle w:val="Corps"/>
      </w:pPr>
      <w:r>
        <w:t xml:space="preserve">Le nombre d'originaux est [Nombre originaux] ; la signature et la mention manuscrite du débiteur sont recueillies sur la version définitive. Le débiteur appose la mention exigée sur l'exemplaire définitif avant sa signature. Les parties vérifient que les exemplaires sont identiques et que toutes les annexes annoncées y sont rattachées.</w:t>
      </w:r>
    </w:p>
    <w:p>
      <w:pPr>
        <w:pStyle w:val="Intertitre"/>
      </w:pPr>
      <w:r>
        <w:t xml:space="preserve">Signature</w:t>
      </w:r>
    </w:p>
    <w:p>
      <w:pPr>
        <w:pStyle w:val="Corps"/>
      </w:pPr>
      <w:r>
        <w:t xml:space="preserve">Fait à [Lieu signature], le [Date signature]. Le document est signé par [Nom signataire] en qualité de [qualité signataire], après contrôle de son pouvoir [Preuve pouvoir signataire]. La version soumise à signature reprend toutes les annexes annoncées et ne comporte aucun blanc non identifié. Le signataire reconnaît avoir relu l'acte complet et conserve un exemplaire durable.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