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AUX FINS DE SAISIE CONSERVATOIRE</w:t>
      </w:r>
    </w:p>
    <w:p>
      <w:pPr>
        <w:pStyle w:val="Intertitre"/>
      </w:pPr>
      <w:r>
        <w:t xml:space="preserve"> — choisir une seule variante</w:t>
      </w:r>
    </w:p>
    <w:p>
      <w:pPr>
        <w:pStyle w:val="Variante"/>
      </w:pPr>
      <w:r>
        <w:t xml:space="preserve">Variante : PROJET DE REQUÊTE</w:t>
      </w:r>
    </w:p>
    <w:p>
      <w:pPr>
        <w:pStyle w:val="Corps"/>
      </w:pPr>
      <w:r>
        <w:t xml:space="preserve">Projet référencé [Référence du dossier]. Aucune autorisation, mesure ou formalité postérieure n'est réputée accomplie. Les mentions de signature, de dépôt et d'exécution demeurent exclues tant que leurs justificatifs ne sont pas disponibles. Ce projet peut être complété ou corrigé sans laisser entendre qu'une juridiction a déjà été saisie.</w:t>
      </w:r>
    </w:p>
    <w:p>
      <w:pPr>
        <w:pStyle w:val="Variante"/>
      </w:pPr>
      <w:r>
        <w:t xml:space="preserve">Variante : REQUÊTE PRÊTE À SIGNER</w:t>
      </w:r>
    </w:p>
    <w:p>
      <w:pPr>
        <w:pStyle w:val="Corps"/>
      </w:pPr>
      <w:r>
        <w:t xml:space="preserve">La requête est arrêtée après contrôle de la compétence, de la créance, de la menace, des actifs, du montant garanti et des pièces. Le texte et le bordereau sont figés dans leur version soumise au signataire. Toute modification ultérieure impose un nouveau contrôle de concordance entre les faits allégués, les pièces citées, le dispositif et le projet d'ordonnance.</w:t>
      </w:r>
    </w:p>
    <w:p>
      <w:pPr>
        <w:pStyle w:val="Variante"/>
      </w:pPr>
      <w:r>
        <w:t xml:space="preserve">Variante : REQUÊTE SIGNÉE</w:t>
      </w:r>
    </w:p>
    <w:p>
      <w:pPr>
        <w:pStyle w:val="Corps"/>
      </w:pPr>
      <w:r>
        <w:t xml:space="preserve">La requête porte la signature vérifiée de [Signataire de la requête] ; son dépôt reste à accomplir. L'identité, la qualité et le pouvoir du signataire correspondent aux mentions portées au pied de la requête. La date de signature et l'intégrité de la version signée sont conservées avec le dossier avant transmission au greffe.</w:t>
      </w:r>
    </w:p>
    <w:p>
      <w:pPr>
        <w:pStyle w:val="Variante"/>
      </w:pPr>
      <w:r>
        <w:t xml:space="preserve">Variante : REQUÊTE DÉPOSÉE</w:t>
      </w:r>
    </w:p>
    <w:p>
      <w:pPr>
        <w:pStyle w:val="Corps"/>
      </w:pPr>
      <w:r>
        <w:t xml:space="preserve">La requête signée par [Signataire de la requête] a été déposée selon [Preuve de dépôt de la requête]. La preuve de dépôt identifie la juridiction, la date, le canal et la version transmise. Le dépôt ne vaut ni autorisation accordée, ni exécution de la mesure, lesquelles doivent être établies par des actes distincts.</w:t>
      </w:r>
    </w:p>
    <w:p>
      <w:pPr>
        <w:pStyle w:val="Intertitre"/>
      </w:pPr>
      <w:r>
        <w:t xml:space="preserve">JURIDICTION SAISIE</w:t>
      </w:r>
    </w:p>
    <w:p>
      <w:pPr>
        <w:pStyle w:val="Corps"/>
      </w:pPr>
      <w:r>
        <w:t xml:space="preserve">La présente requête est adressée à [Juridiction saisie], juridiction siégeant à [Lieu de la juridiction]. La désignation est rapprochée du domicile du débiteur et de la nature de la créance. Lorsqu'une compétence commerciale est invoquée, son fondement et l'absence d'instance déjà engagée sont exposés dans la section dédiée.</w:t>
      </w:r>
    </w:p>
    <w:p>
      <w:pPr>
        <w:pStyle w:val="Intertitre"/>
      </w:pPr>
      <w:r>
        <w:t xml:space="preserve">REQUÊTE AUX FINS D'AUTORISATION DE PRATIQUER UNE SAISIE CONSERVATOIRE</w:t>
      </w:r>
    </w:p>
    <w:p>
      <w:pPr>
        <w:pStyle w:val="Corps"/>
      </w:pPr>
      <w:r>
        <w:t xml:space="preserve">Requête non contradictoire présentée sur le fondement des dispositions relatives aux mesures conservatoires. Elle tend exclusivement à obtenir l'autorisation préalable requise pour les biens et le montant désignés. Elle ne constitue ni l'acte d'exécution de la saisie, ni une demande de condamnation au paiement.</w:t>
      </w:r>
    </w:p>
    <w:p>
      <w:pPr>
        <w:pStyle w:val="Intertitre"/>
      </w:pPr>
      <w:r>
        <w:t xml:space="preserve"> — choisir une seule variante</w:t>
      </w:r>
    </w:p>
    <w:p>
      <w:pPr>
        <w:pStyle w:val="Variante"/>
      </w:pPr>
      <w:r>
        <w:t xml:space="preserve">Variante : LE REQUÉRANT — PERSONNE PHYSIQUE</w:t>
      </w:r>
    </w:p>
    <w:p>
      <w:pPr>
        <w:pStyle w:val="Corps"/>
      </w:pPr>
      <w:r>
        <w:t xml:space="preserve">[Nom du requérant] [Prénoms du requérant], demeurant [Domicile du requérant]. Cette identification est reprise des pièces justificatives visées dans l'acte ou dans son bordereau. Ses date et lieu de naissance ainsi que sa nationalité ne sont ajoutés que lorsqu'ils sont requis ou utiles à une identification non équivoque. La qualité de créancier et, le cas échéant, la capacité d'agir sont justifiées par les pièces annoncées.</w:t>
      </w:r>
    </w:p>
    <w:p>
      <w:pPr>
        <w:pStyle w:val="Variante"/>
      </w:pPr>
      <w:r>
        <w:t xml:space="preserve">Variante : LE REQUÉRANT — PERSONNE MORALE</w:t>
      </w:r>
    </w:p>
    <w:p>
      <w:pPr>
        <w:pStyle w:val="Corps"/>
      </w:pPr>
      <w:r>
        <w:t xml:space="preserve">[Dénomination du requérant], [Forme juridique du requérant], ayant son siège [Siège du requérant], immatriculée sous [Immatriculation du requérant], représentée par [Représentant légal du requérant]. L'extrait d'immatriculation ou le registre pertinent confirme l'existence de l'entité et l'adresse indiquée. Le représentant signe ou mandate le conseil dans les limites de ses pouvoirs actuels, sans déduction à partir de sa seule fonction déclarée.</w:t>
      </w:r>
    </w:p>
    <w:p>
      <w:pPr>
        <w:pStyle w:val="Intertitre"/>
      </w:pPr>
      <w:r>
        <w:t xml:space="preserve">Clause optionnelle : PLURALITÉ DE REQUÉRANTS</w:t>
      </w:r>
    </w:p>
    <w:p>
      <w:pPr>
        <w:pStyle w:val="Corps"/>
      </w:pPr>
      <w:r>
        <w:t xml:space="preserve">Les identités, qualités, pouvoirs et fractions de créance de chaque requérant sont individualisés dans [Pluralité de requérants]. Le tableau précise pour chacun le débiteur concerné, le fondement, le principal, les accessoires et le plafond sollicité. Les créances ne sont pas agrégées lorsqu'elles ne reposent pas sur une situation juridique et une assiette communes.</w:t>
      </w:r>
    </w:p>
    <w:p>
      <w:pPr>
        <w:pStyle w:val="Intertitre"/>
      </w:pPr>
      <w:r>
        <w:t xml:space="preserve"> — choisir une seule variante</w:t>
      </w:r>
    </w:p>
    <w:p>
      <w:pPr>
        <w:pStyle w:val="Variante"/>
      </w:pPr>
      <w:r>
        <w:t xml:space="preserve">Variante : REQUÉRANT AGISSANT SANS AVOCAT</w:t>
      </w:r>
    </w:p>
    <w:p>
      <w:pPr>
        <w:pStyle w:val="Corps"/>
      </w:pPr>
      <w:r>
        <w:t xml:space="preserve">Le requérant agit en la capacité vérifiée suivante : [Capacité du requérant non représenté]. Cette route n'est retenue qu'après vérification des règles de représentation applicables devant la juridiction désignée. Pour une personne morale, la capacité du représentant à présenter et signer la requête est établie par un justificatif à jour.</w:t>
      </w:r>
    </w:p>
    <w:p>
      <w:pPr>
        <w:pStyle w:val="Variante"/>
      </w:pPr>
      <w:r>
        <w:t xml:space="preserve">Variante : AVOCAT DU REQUÉRANT</w:t>
      </w:r>
    </w:p>
    <w:p>
      <w:pPr>
        <w:pStyle w:val="Corps"/>
      </w:pPr>
      <w:r>
        <w:t xml:space="preserve">Le requérant est assisté ou représenté par [Avocat du requérant]. Le nom, le barreau, l'adresse professionnelle et la qualité d'intervention du conseil sont repris des éléments vérifiés. La constitution ou le mandat ne remplace pas le contrôle des pouvoirs du représentant de la personne morale requérante.</w:t>
      </w:r>
    </w:p>
    <w:p>
      <w:pPr>
        <w:pStyle w:val="Variante"/>
      </w:pPr>
      <w:r>
        <w:t xml:space="preserve">Variante : REPRÉSENTATION LÉGALE</w:t>
      </w:r>
    </w:p>
    <w:p>
      <w:pPr>
        <w:pStyle w:val="Corps"/>
      </w:pPr>
      <w:r>
        <w:t xml:space="preserve">Le requérant agit par [Représentant légal du requérant], dont la qualité et les pouvoirs sont justifiés. Le lien entre le représentant et le requérant, la source de ses pouvoirs et leur durée sont précisés. Tout mandat spécial ou autorisation interne nécessaire est joint ou identifié au bordereau.</w:t>
      </w:r>
    </w:p>
    <w:p>
      <w:pPr>
        <w:pStyle w:val="Intertitre"/>
      </w:pPr>
      <w:r>
        <w:t xml:space="preserve"> — choisir une seule variante</w:t>
      </w:r>
    </w:p>
    <w:p>
      <w:pPr>
        <w:pStyle w:val="Variante"/>
      </w:pPr>
      <w:r>
        <w:t xml:space="preserve">Variante : LE DÉBITEUR — PERSONNE PHYSIQUE</w:t>
      </w:r>
    </w:p>
    <w:p>
      <w:pPr>
        <w:pStyle w:val="Corps"/>
      </w:pPr>
      <w:r>
        <w:t xml:space="preserve">[Nom du débiteur] [Prénoms du débiteur], demeurant [Domicile du débiteur]. Son identité et son domicile sont rapprochés des justificatifs récents versés au bordereau. En présence d'homonymes ou d'une adresse incertaine, des éléments d'identification complémentaires sont requis avant de viser ses biens.</w:t>
      </w:r>
    </w:p>
    <w:p>
      <w:pPr>
        <w:pStyle w:val="Variante"/>
      </w:pPr>
      <w:r>
        <w:t xml:space="preserve">Variante : LE DÉBITEUR — PERSONNE MORALE</w:t>
      </w:r>
    </w:p>
    <w:p>
      <w:pPr>
        <w:pStyle w:val="Corps"/>
      </w:pPr>
      <w:r>
        <w:t xml:space="preserve">[Dénomination du débiteur], [Forme juridique du débiteur], ayant son siège [Siège du débiteur], immatriculée sous [Immatriculation du débiteur], représentée par [Représentant légal du débiteur]. La dénomination, la forme, le siège et le numéro d'immatriculation sont vérifiés sur un registre à jour. Une enseigne, un établissement ou une société du même groupe ne peut être substitué à l'entité juridiquement débitrice.</w:t>
      </w:r>
    </w:p>
    <w:p>
      <w:pPr>
        <w:pStyle w:val="Intertitre"/>
      </w:pPr>
      <w:r>
        <w:t xml:space="preserve">Clause optionnelle : PLURALITÉ DE DÉBITEURS</w:t>
      </w:r>
    </w:p>
    <w:p>
      <w:pPr>
        <w:pStyle w:val="Corps"/>
      </w:pPr>
      <w:r>
        <w:t xml:space="preserve">La dette, la menace et les actifs de chaque débiteur sont individualisés dans [Pluralité de débiteurs]. Pour chaque débiteur sont précisés le lien d'obligation, la part de dette poursuivie, les circonstances de menace et les biens visés. Une solidarité ou indivisibilité n'est mentionnée que si son fondement est établi.</w:t>
      </w:r>
    </w:p>
    <w:p>
      <w:pPr>
        <w:pStyle w:val="Intertitre"/>
      </w:pPr>
      <w:r>
        <w:t xml:space="preserve"> — choisir une seule variante</w:t>
      </w:r>
    </w:p>
    <w:p>
      <w:pPr>
        <w:pStyle w:val="Variante"/>
      </w:pPr>
      <w:r>
        <w:t xml:space="preserve">Variante : COMPÉTENCE DU JUGE DE L'EXÉCUTION</w:t>
      </w:r>
    </w:p>
    <w:p>
      <w:pPr>
        <w:pStyle w:val="Corps"/>
      </w:pPr>
      <w:r>
        <w:t xml:space="preserve">La compétence matérielle et territoriale du juge saisi résulte de [Compétence territoriale]. L'analyse indique le domicile actuel du débiteur, les éventuelles pluralités et l'absence de clause susceptible de déroger à la compétence d'ordre public. Elle distingue la compétence pour autoriser de celle applicable aux contestations ultérieures.</w:t>
      </w:r>
    </w:p>
    <w:p>
      <w:pPr>
        <w:pStyle w:val="Variante"/>
      </w:pPr>
      <w:r>
        <w:t xml:space="preserve">Variante : COMPÉTENCE DU PRÉSIDENT DU TRIBUNAL DE COMMERCE</w:t>
      </w:r>
    </w:p>
    <w:p>
      <w:pPr>
        <w:pStyle w:val="Corps"/>
      </w:pPr>
      <w:r>
        <w:t xml:space="preserve">Avant tout procès, la créance relève de la juridiction commerciale pour les motifs exposés dans [Compétence commerciale]. L'exposé qualifie la créance commerciale et établit qu'aucun procès n'est déjà engagé au fond. À défaut de l'une de ces conditions, la requête n'est pas dirigée vers cette juridiction.</w:t>
      </w:r>
    </w:p>
    <w:p>
      <w:pPr>
        <w:pStyle w:val="Intertitre"/>
      </w:pPr>
      <w:r>
        <w:t xml:space="preserve"> — choisir une seule variante</w:t>
      </w:r>
    </w:p>
    <w:p>
      <w:pPr>
        <w:pStyle w:val="Variante"/>
      </w:pPr>
      <w:r>
        <w:t xml:space="preserve">Variante : NÉCESSITÉ D'UNE AUTORISATION JUDICIAIRE</w:t>
      </w:r>
    </w:p>
    <w:p>
      <w:pPr>
        <w:pStyle w:val="Corps"/>
      </w:pPr>
      <w:r>
        <w:t xml:space="preserve">Le requérant ne dispose d'aucun titre ni cas légal le dispensant d'autorisation préalable. Cette conclusion résulte d'un examen explicite des documents disponibles et des hypothèses légales de dispense. La requête sollicite donc une décision préalable avant toute mesure d'exécution sur les actifs désignés.</w:t>
      </w:r>
    </w:p>
    <w:p>
      <w:pPr>
        <w:pStyle w:val="Variante"/>
      </w:pPr>
      <w:r>
        <w:t xml:space="preserve">Variante : TITRE EXÉCUTOIRE EXISTANT</w:t>
      </w:r>
    </w:p>
    <w:p>
      <w:pPr>
        <w:pStyle w:val="Corps"/>
      </w:pPr>
      <w:r>
        <w:t xml:space="preserve">Un titre exécutoire est signalé ; cette route exclut la présente demande d'autorisation. L'identité du titre, sa date, ses parties et son caractère exécutoire doivent être contrôlés avant de retenir cette qualification. Aucun document simplement contractuel ou probatoire n'est assimilé à un titre exécutoire.</w:t>
      </w:r>
    </w:p>
    <w:p>
      <w:pPr>
        <w:pStyle w:val="Variante"/>
      </w:pPr>
      <w:r>
        <w:t xml:space="preserve">Variante : DÉCISION DE JUSTICE NON EXÉCUTOIRE</w:t>
      </w:r>
    </w:p>
    <w:p>
      <w:pPr>
        <w:pStyle w:val="Corps"/>
      </w:pPr>
      <w:r>
        <w:t xml:space="preserve">Une décision de justice non encore exécutoire est signalée ; la dispense légale doit être appliquée hors de la présente requête. La décision est identifiée avec sa juridiction, sa date et ses parties. Cette branche signale une dispense potentielle et empêche l'export d'une demande d'autorisation devenue inadaptée.</w:t>
      </w:r>
    </w:p>
    <w:p>
      <w:pPr>
        <w:pStyle w:val="Variante"/>
      </w:pPr>
      <w:r>
        <w:t xml:space="preserve">Variante : EFFET DE COMMERCE IMPAYÉ</w:t>
      </w:r>
    </w:p>
    <w:p>
      <w:pPr>
        <w:pStyle w:val="Corps"/>
      </w:pPr>
      <w:r>
        <w:t xml:space="preserve">Un effet accepté ou un billet à ordre impayé est signalé ; la dispense légale doit être appliquée hors de la présente requête. La nature de l'effet, son acceptation, son échéance et le défaut de paiement sont établis par les pièces correspondantes. Une facture ou une reconnaissance non qualifiée ne suffit pas à emprunter cette branche.</w:t>
      </w:r>
    </w:p>
    <w:p>
      <w:pPr>
        <w:pStyle w:val="Variante"/>
      </w:pPr>
      <w:r>
        <w:t xml:space="preserve">Variante : CHÈQUE IMPAYÉ</w:t>
      </w:r>
    </w:p>
    <w:p>
      <w:pPr>
        <w:pStyle w:val="Corps"/>
      </w:pPr>
      <w:r>
        <w:t xml:space="preserve">Un chèque impayé est signalé ; la dispense légale doit être appliquée hors de la présente requête. Le chèque, sa présentation et son impayé sont identifiés par des justificatifs concordants. Tant que ces éléments ne sont pas vérifiés, aucune dispense ne peut être déduite de la seule allégation d'un paiement refusé.</w:t>
      </w:r>
    </w:p>
    <w:p>
      <w:pPr>
        <w:pStyle w:val="Variante"/>
      </w:pPr>
      <w:r>
        <w:t xml:space="preserve">Variante : LOYER IMPAYÉ RÉSULTANT D'UN BAIL ÉCRIT</w:t>
      </w:r>
    </w:p>
    <w:p>
      <w:pPr>
        <w:pStyle w:val="Corps"/>
      </w:pPr>
      <w:r>
        <w:t xml:space="preserve">Des loyers impayés résultant d'un bail écrit sont signalés ; la dispense légale doit être appliquée hors de la présente requête. Le contrat écrit, les échéances, les paiements reçus et le solde sont rapprochés. La branche est exclue pour une indemnité, des charges ou une occupation dont le fondement ne correspond pas au cas légal vérifié.</w:t>
      </w:r>
    </w:p>
    <w:p>
      <w:pPr>
        <w:pStyle w:val="Intertitre"/>
      </w:pPr>
      <w:r>
        <w:t xml:space="preserve">ORIGINE ET FONDEMENT DE LA CRÉANCE</w:t>
      </w:r>
    </w:p>
    <w:p>
      <w:pPr>
        <w:pStyle w:val="Corps"/>
      </w:pPr>
      <w:r>
        <w:t xml:space="preserve">La créance procède de [Origine de la créance] et repose sur [Fondement juridique de la créance]. Les éléments invoqués sont rapprochés des faits, des moyens et des pièces numérotées produits au soutien de la demande. La chronologie précise la naissance de l'obligation, son exécution par le requérant, les manquements reprochés et les réponses du débiteur. Chaque fait déterminant renvoie à une pièce identifiée.</w:t>
      </w:r>
    </w:p>
    <w:p>
      <w:pPr>
        <w:pStyle w:val="Intertitre"/>
      </w:pPr>
      <w:r>
        <w:t xml:space="preserve">CRÉANCE PARAISSANT FONDÉE EN SON PRINCIPE</w:t>
      </w:r>
    </w:p>
    <w:p>
      <w:pPr>
        <w:pStyle w:val="Corps"/>
      </w:pPr>
      <w:r>
        <w:t xml:space="preserve">Le caractère apparemment fondé de la créance résulte de [Principe de la créance]. L'analyse distingue les éléments non contestés, les contestations connues et la réponse apportée à chacune. Elle démontre une apparence de fondement sans présenter comme acquise une condamnation qui n'a pas encore été prononcée.</w:t>
      </w:r>
    </w:p>
    <w:p>
      <w:pPr>
        <w:pStyle w:val="Intertitre"/>
      </w:pPr>
      <w:r>
        <w:t xml:space="preserve">MONTANT DE LA CRÉANCE</w:t>
      </w:r>
    </w:p>
    <w:p>
      <w:pPr>
        <w:pStyle w:val="Corps"/>
      </w:pPr>
      <w:r>
        <w:t xml:space="preserve">Le principal de [Principal de la créance], les intérêts arrêtés à [Intérêts arrêtés] et les accessoires de [Accessoires de la créance] forment un total vérifié de [Total de la créance], détaillé dans [Décompte de la créance]. Le calcul retrace séparément principal, intérêts, accessoires, paiements, avoirs et compensations alléguées. Le total demandé et le plafond de la mesure restent contrôlables à partir du décompte annexé.</w:t>
      </w:r>
    </w:p>
    <w:p>
      <w:pPr>
        <w:pStyle w:val="Intertitre"/>
      </w:pPr>
      <w:r>
        <w:t xml:space="preserve">PIÈCES FONDANT LA CRÉANCE</w:t>
      </w:r>
    </w:p>
    <w:p>
      <w:pPr>
        <w:pStyle w:val="Corps"/>
      </w:pPr>
      <w:r>
        <w:t xml:space="preserve">Chaque élément du principe et du montant est rattaché à une pièce dans [Pièces fondant la créance]. Le bordereau associe chaque pièce au fait ou au poste de calcul qu'elle établit. Un document non produit, illisible ou dépourvu de lien avec les parties n'est pas présenté comme preuve acquise.</w:t>
      </w:r>
    </w:p>
    <w:p>
      <w:pPr>
        <w:pStyle w:val="Intertitre"/>
      </w:pPr>
      <w:r>
        <w:t xml:space="preserve"> — choisir une seule variante</w:t>
      </w:r>
    </w:p>
    <w:p>
      <w:pPr>
        <w:pStyle w:val="Variante"/>
      </w:pPr>
      <w:r>
        <w:t xml:space="preserve">Variante : CRÉANCE EXIGIBLE</w:t>
      </w:r>
    </w:p>
    <w:p>
      <w:pPr>
        <w:pStyle w:val="Corps"/>
      </w:pPr>
      <w:r>
        <w:t xml:space="preserve">L'exigibilité résulte de [Exigibilité de la créance]. La date d'échéance, l'événement déclencheur et les éventuelles formalités préalables sont rapprochés des pièces numérotées. Cette analyse ne constitue pas une condition générale de la mesure, mais éclaire le caractère actuel et la consistance de la créance invoquée.</w:t>
      </w:r>
    </w:p>
    <w:p>
      <w:pPr>
        <w:pStyle w:val="Variante"/>
      </w:pPr>
      <w:r>
        <w:t xml:space="preserve">Variante : CRÉANCE À TERME</w:t>
      </w:r>
    </w:p>
    <w:p>
      <w:pPr>
        <w:pStyle w:val="Corps"/>
      </w:pPr>
      <w:r>
        <w:t xml:space="preserve">Le terme et les raisons justifiant une mesure conservatoire avant son échéance sont exposés dans [Créance à terme]. La requête précise la date du terme et explique pourquoi les circonstances de menace rendent néanmoins la conservation du gage nécessaire. Le montant non encore échu est isolé de toute fraction déjà exigible.</w:t>
      </w:r>
    </w:p>
    <w:p>
      <w:pPr>
        <w:pStyle w:val="Variante"/>
      </w:pPr>
      <w:r>
        <w:t xml:space="preserve">Variante : TERME OU CONDITION DISCUTÉ</w:t>
      </w:r>
    </w:p>
    <w:p>
      <w:pPr>
        <w:pStyle w:val="Corps"/>
      </w:pPr>
      <w:r>
        <w:t xml:space="preserve">La situation du terme ou de la condition et son incidence sur le principe de la créance sont analysées dans [Terme ou condition discuté]. La condition, sa réalisation ou sa contestation et leurs effets sont décrits sans trancher artificiellement le litige. La demande n'intègre que la fraction dont l'apparence de fondement est suffisamment établie.</w:t>
      </w:r>
    </w:p>
    <w:p>
      <w:pPr>
        <w:pStyle w:val="Intertitre"/>
      </w:pPr>
      <w:r>
        <w:t xml:space="preserve">CIRCONSTANCES MENAÇANT LE RECOUVREMENT</w:t>
      </w:r>
    </w:p>
    <w:p>
      <w:pPr>
        <w:pStyle w:val="Corps"/>
      </w:pPr>
      <w:r>
        <w:t xml:space="preserve">Les circonstances actuelles et précises susceptibles de menacer le recouvrement sont exposées dans [Circonstances menaçant le recouvrement] et prouvées par [Pièces établissant la menace]. La requête relie ces faits au risque concret de disparition, de déplacement ou d'insuffisance du gage. L'impayé ou la difficulté financière, pris isolément, ne sont pas présentés comme une preuve automatique de menace.</w:t>
      </w:r>
    </w:p>
    <w:p>
      <w:pPr>
        <w:pStyle w:val="Intertitre"/>
      </w:pPr>
      <w:r>
        <w:t xml:space="preserve">Clause optionnelle : DISSIPATION OU DISSIMULATION D'ACTIFS</w:t>
      </w:r>
    </w:p>
    <w:p>
      <w:pPr>
        <w:pStyle w:val="Corps"/>
      </w:pPr>
      <w:r>
        <w:t xml:space="preserve">Les actes de dissipation ou de dissimulation sont établis par [Dissipation d'actifs]. Sont précisés la nature de chaque opération, sa date, son bénéficiaire apparent et son effet sur le patrimoine saisissable. Les actes ordinaires non suspects sont distingués des mouvements invoqués au soutien de l'urgence conservatoire.</w:t>
      </w:r>
    </w:p>
    <w:p>
      <w:pPr>
        <w:pStyle w:val="Intertitre"/>
      </w:pPr>
      <w:r>
        <w:t xml:space="preserve">Clause optionnelle : INDICES OBJECTIFS D'INSOLVABILITÉ</w:t>
      </w:r>
    </w:p>
    <w:p>
      <w:pPr>
        <w:pStyle w:val="Corps"/>
      </w:pPr>
      <w:r>
        <w:t xml:space="preserve">Les indices objectifs d'insolvabilité sont établis par [Indices d'insolvabilité]. Les données retenues sont objectives, actuelles et vérifiables : incidents, comptes publiés, procédures, cessations ou autres indices identifiés. Leur portée est expliquée sans transformer une simple baisse d'activité en insolvabilité certaine.</w:t>
      </w:r>
    </w:p>
    <w:p>
      <w:pPr>
        <w:pStyle w:val="Intertitre"/>
      </w:pPr>
      <w:r>
        <w:t xml:space="preserve">Clause optionnelle : REFUS OU SILENCE PERSISTANT</w:t>
      </w:r>
    </w:p>
    <w:p>
      <w:pPr>
        <w:pStyle w:val="Corps"/>
      </w:pPr>
      <w:r>
        <w:t xml:space="preserve">Le comportement du débiteur ressort de [Refus ou silence persistant]. Les demandes adressées, leurs dates, leurs modes de transmission et les réponses éventuelles sont repris avec leurs preuves. Le silence n'est invoqué qu'en combinaison avec des circonstances montrant son incidence sur le recouvrement.</w:t>
      </w:r>
    </w:p>
    <w:p>
      <w:pPr>
        <w:pStyle w:val="Intertitre"/>
      </w:pPr>
      <w:r>
        <w:t xml:space="preserve">Clause optionnelle : CONCOURS D'AUTRES CRÉANCIERS</w:t>
      </w:r>
    </w:p>
    <w:p>
      <w:pPr>
        <w:pStyle w:val="Corps"/>
      </w:pPr>
      <w:r>
        <w:t xml:space="preserve">Le concours ou les poursuites d'autres créanciers ressortent de [Concours d'autres créanciers]. Les poursuites, inscriptions ou concours connus sont identifiés avec leur source et leur stade. La requête explique en quoi ils réduisent concrètement les perspectives de recouvrement du requérant.</w:t>
      </w:r>
    </w:p>
    <w:p>
      <w:pPr>
        <w:pStyle w:val="Intertitre"/>
      </w:pPr>
      <w:r>
        <w:t xml:space="preserve">Clause optionnelle : TRANSFERT D'ACTIFS HORS DU RESSORT</w:t>
      </w:r>
    </w:p>
    <w:p>
      <w:pPr>
        <w:pStyle w:val="Corps"/>
      </w:pPr>
      <w:r>
        <w:t xml:space="preserve">Les transferts identifiés ressortent de [Transfert hors du ressort]. La destination, la date, la nature et la valeur apparente des biens transférés sont décrites. L'analyse porte sur l'effet de ces mouvements sur le gage, sans présumer leur fraude ou leur illicéité.</w:t>
      </w:r>
    </w:p>
    <w:p>
      <w:pPr>
        <w:pStyle w:val="Intertitre"/>
      </w:pPr>
      <w:r>
        <w:t xml:space="preserve">Clause optionnelle : RÉORGANISATION PATRIMONIALE</w:t>
      </w:r>
    </w:p>
    <w:p>
      <w:pPr>
        <w:pStyle w:val="Corps"/>
      </w:pPr>
      <w:r>
        <w:t xml:space="preserve">Les opérations affectant le gage du créancier sont établies par [Réorganisation patrimoniale]. L'opération patrimoniale est exposée avec ses parties, sa date et les biens concernés. Son impact sur la consistance et l'accessibilité du patrimoine du débiteur est distingué de sa qualification juridique définitive.</w:t>
      </w:r>
    </w:p>
    <w:p>
      <w:pPr>
        <w:pStyle w:val="Intertitre"/>
      </w:pPr>
      <w:r>
        <w:t xml:space="preserve">Clause optionnelle : DÉMARCHES PRÉALABLES</w:t>
      </w:r>
    </w:p>
    <w:p>
      <w:pPr>
        <w:pStyle w:val="Corps"/>
      </w:pPr>
      <w:r>
        <w:t xml:space="preserve">Les relances, mises en demeure, négociations et réponses sont retracées dans [Démarches préalables]. La chronologie mentionne les dates, destinataires, montants réclamés, preuves de réception et réponses. Elle évite toute affirmation de mise en demeure lorsque le document correspondant n'est pas produit.</w:t>
      </w:r>
    </w:p>
    <w:p>
      <w:pPr>
        <w:pStyle w:val="Intertitre"/>
      </w:pPr>
      <w:r>
        <w:t xml:space="preserve">ASSIETTE ET PROPORTIONNALITÉ DE LA MESURE</w:t>
      </w:r>
    </w:p>
    <w:p>
      <w:pPr>
        <w:pStyle w:val="Corps"/>
      </w:pPr>
      <w:r>
        <w:t xml:space="preserve">L'autorisation est sollicitée à concurrence de [Montant garanti demandé]. Sa proportionnalité ressort de [Proportionnalité de la mesure]. Le plafond couvre uniquement les postes de créance justifiés et demeure distinct de la valeur estimée des actifs. Les biens sollicités sont sélectionnés pour préserver le recouvrement sans excéder ce qui est nécessaire.</w:t>
      </w:r>
    </w:p>
    <w:p>
      <w:pPr>
        <w:pStyle w:val="Intertitre"/>
      </w:pPr>
      <w:r>
        <w:t xml:space="preserve">Clause optionnelle : COMPTES BANCAIRES</w:t>
      </w:r>
    </w:p>
    <w:p>
      <w:pPr>
        <w:pStyle w:val="Corps"/>
      </w:pPr>
      <w:r>
        <w:t xml:space="preserve">La saisie conservatoire est demandée entre les mains de [Établissement bancaire visé] sur les comptes identifiés par [Compte bancaire visé]. La banque et les éléments d'identification disponibles sont indiqués sans inventer de numéro de compte. La demande reste limitée aux comptes attribuables au débiteur et au plafond fixé par l'ordonnance sollicitée.</w:t>
      </w:r>
    </w:p>
    <w:p>
      <w:pPr>
        <w:pStyle w:val="Intertitre"/>
      </w:pPr>
      <w:r>
        <w:t xml:space="preserve">Clause optionnelle : CRÉANCE DÉTENUE PAR UN TIERS</w:t>
      </w:r>
    </w:p>
    <w:p>
      <w:pPr>
        <w:pStyle w:val="Corps"/>
      </w:pPr>
      <w:r>
        <w:t xml:space="preserve">La créance de [Tiers saisi] envers le débiteur, décrite dans [Créance détenue par un tiers], est visée par la mesure. La cause, le montant ou le mode d'évaluation de cette créance ainsi que l'identité du tiers sont exposés. La requête ne présume ni son existence ni son exigibilité au-delà des pièces disponibles.</w:t>
      </w:r>
    </w:p>
    <w:p>
      <w:pPr>
        <w:pStyle w:val="Intertitre"/>
      </w:pPr>
      <w:r>
        <w:t xml:space="preserve"> — choisir une seule variante</w:t>
      </w:r>
    </w:p>
    <w:p>
      <w:pPr>
        <w:pStyle w:val="Variante"/>
      </w:pPr>
      <w:r>
        <w:t xml:space="preserve">Variante : TIERS À IDENTIFIER AVANT EXÉCUTION</w:t>
      </w:r>
    </w:p>
    <w:p>
      <w:pPr>
        <w:pStyle w:val="Corps"/>
      </w:pPr>
      <w:r>
        <w:t xml:space="preserve">Le tiers sera identifié par les diligences licites décrites dans [Identification du tiers] avant toute exécution. La requête décrit la catégorie de créance recherchée et les raisons pour lesquelles le tiers n'est pas encore connu. Aucune mesure n'est présentée comme immédiatement exécutable tant que l'identification licite n'a pas abouti.</w:t>
      </w:r>
    </w:p>
    <w:p>
      <w:pPr>
        <w:pStyle w:val="Variante"/>
      </w:pPr>
      <w:r>
        <w:t xml:space="preserve">Variante : TIERS IDENTIFIÉ</w:t>
      </w:r>
    </w:p>
    <w:p>
      <w:pPr>
        <w:pStyle w:val="Corps"/>
      </w:pPr>
      <w:r>
        <w:t xml:space="preserve">Le tiers saisi est identifié comme [Tiers saisi]. Cette prétention est appréciée avec les faits, moyens et pièces expressément développés dans les présentes écritures. Sa dénomination, son adresse et son lien avec la créance saisissable sont rapprochés des pièces. La qualité de tiers détenteur ne résulte pas de la seule proximité économique avec le débiteur.</w:t>
      </w:r>
    </w:p>
    <w:p>
      <w:pPr>
        <w:pStyle w:val="Variante"/>
      </w:pPr>
      <w:r>
        <w:t xml:space="preserve">Variante : AUCUN TIERS SAISI</w:t>
      </w:r>
    </w:p>
    <w:p>
      <w:pPr>
        <w:pStyle w:val="Corps"/>
      </w:pPr>
      <w:r>
        <w:t xml:space="preserve">La mesure demandée ne repose sur aucune créance détenue par un tiers. Cette branche confirme que les autres actifs sélectionnés peuvent être traités sans mention artificielle d'un tiers détenteur. Elle exclut les chefs du dispositif propres à une saisie de créance entre les mains d'un tiers.</w:t>
      </w:r>
    </w:p>
    <w:p>
      <w:pPr>
        <w:pStyle w:val="Intertitre"/>
      </w:pPr>
      <w:r>
        <w:t xml:space="preserve">Clause optionnelle : BIENS MEUBLES CORPORELS</w:t>
      </w:r>
    </w:p>
    <w:p>
      <w:pPr>
        <w:pStyle w:val="Corps"/>
      </w:pPr>
      <w:r>
        <w:t xml:space="preserve">La saisie conservatoire vise [Meubles corporels visés], situés [Lieu des meubles]. L'inventaire et ses justificatifs indiquent la nature, la localisation, l'appartenance apparente et, si elle est connue, la valeur des biens. Les biens manifestement étrangers au débiteur ou soumis à une protection identifiée sont écartés.</w:t>
      </w:r>
    </w:p>
    <w:p>
      <w:pPr>
        <w:pStyle w:val="Intertitre"/>
      </w:pPr>
      <w:r>
        <w:t xml:space="preserve">Clause optionnelle : DROITS D'ASSOCIÉ ET VALEURS MOBILIÈRES</w:t>
      </w:r>
    </w:p>
    <w:p>
      <w:pPr>
        <w:pStyle w:val="Corps"/>
      </w:pPr>
      <w:r>
        <w:t xml:space="preserve">La mesure vise [Droits d'associé ou valeurs mobilières] auprès de [Émetteur ou société concernée]. Les pièces précisent la société ou l'émetteur, la catégorie, le nombre ou l'assiette identifiable des droits et leur mode de détention. Les droits sociaux, titres financiers et créances ordinaires ne sont pas confondus.</w:t>
      </w:r>
    </w:p>
    <w:p>
      <w:pPr>
        <w:pStyle w:val="Intertitre"/>
      </w:pPr>
      <w:r>
        <w:t xml:space="preserve">Clause optionnelle : BIENS PLACÉS DANS UN COFFRE-FORT</w:t>
      </w:r>
    </w:p>
    <w:p>
      <w:pPr>
        <w:pStyle w:val="Corps"/>
      </w:pPr>
      <w:r>
        <w:t xml:space="preserve">La mesure vise le coffre identifié par [Coffre-fort visé] auprès de [Établissement du coffre-fort]. L'établissement, l'agence et les éléments permettant d'identifier le coffre sont renseignés à partir de sources licites. Le contenu n'est pas affirmé lorsqu'il demeure inconnu.</w:t>
      </w:r>
    </w:p>
    <w:p>
      <w:pPr>
        <w:pStyle w:val="Intertitre"/>
      </w:pPr>
      <w:r>
        <w:t xml:space="preserve">Clause optionnelle : AUTRES ACTIFS RELEVANT D'UN RÉGIME VÉRIFIÉ</w:t>
      </w:r>
    </w:p>
    <w:p>
      <w:pPr>
        <w:pStyle w:val="Corps"/>
      </w:pPr>
      <w:r>
        <w:t xml:space="preserve">Les autres actifs sont décrits et juridiquement qualifiés dans [Autres actifs visés]. La qualification retenue, le régime procédural applicable, la localisation et le détenteur sont exposés. Cette branche ne sert pas de catégorie résiduelle lorsque les conditions d'une mesure déterminée n'ont pas été vérifiées.</w:t>
      </w:r>
    </w:p>
    <w:p>
      <w:pPr>
        <w:pStyle w:val="Intertitre"/>
      </w:pPr>
      <w:r>
        <w:t xml:space="preserve">NÉCESSITÉ D'UNE DÉCISION NON CONTRADICTOIRE</w:t>
      </w:r>
    </w:p>
    <w:p>
      <w:pPr>
        <w:pStyle w:val="Corps"/>
      </w:pPr>
      <w:r>
        <w:t xml:space="preserve">L'information préalable du débiteur compromettrait l'efficacité de la mesure pour les motifs précis suivants : [Nécessité de la requête non contradictoire]. Les faits montrent en quoi une convocation préalable permettrait la disparition, le déplacement ou l'organisation de l'insaisissabilité des actifs. La motivation est propre au dossier et ne se limite pas à invoquer l'efficacité de la mesure.</w:t>
      </w:r>
    </w:p>
    <w:p>
      <w:pPr>
        <w:pStyle w:val="Intertitre"/>
      </w:pPr>
      <w:r>
        <w:t xml:space="preserve">PAR CES MOTIFS</w:t>
      </w:r>
    </w:p>
    <w:p>
      <w:pPr>
        <w:pStyle w:val="Corps"/>
      </w:pPr>
      <w:r>
        <w:t xml:space="preserve">Il est demandé au juge, au vu des pièces produites, d'autoriser la mesure conservatoire dans les limites ci-après. Chaque chef qui suit correspond à un actif développé dans les motifs et à une réponse sélectionnée. Aucun chef alternatif, incompatible ou dépourvu d'assiette n'apparaît dans la version composée.</w:t>
      </w:r>
    </w:p>
    <w:p>
      <w:pPr>
        <w:pStyle w:val="Intertitre"/>
      </w:pPr>
      <w:r>
        <w:t xml:space="preserve">AUTORISER LA SAISIE CONSERVATOIRE</w:t>
      </w:r>
    </w:p>
    <w:p>
      <w:pPr>
        <w:pStyle w:val="Corps"/>
      </w:pPr>
      <w:r>
        <w:t xml:space="preserve">Autoriser le requérant à pratiquer une saisie conservatoire sur les biens désignés, à concurrence de [Montant garanti demandé]. Le plafond reprend le montant justifié sans préjuger du montant qui pourra être judiciairement reconnu au fond. L'autorisation sollicitée est limitée aux actifs détaillés dans les chefs suivants.</w:t>
      </w:r>
    </w:p>
    <w:p>
      <w:pPr>
        <w:pStyle w:val="Intertitre"/>
      </w:pPr>
      <w:r>
        <w:t xml:space="preserve">Clause optionnelle : AUTORISATION — COMPTES BANCAIRES</w:t>
      </w:r>
    </w:p>
    <w:p>
      <w:pPr>
        <w:pStyle w:val="Corps"/>
      </w:pPr>
      <w:r>
        <w:t xml:space="preserve">Autoriser la saisie conservatoire des comptes détenus par [Établissement bancaire visé] dans la limite fixée. Le chef identifie l'établissement et le débiteur concerné sans étendre la mesure aux comptes de tiers. Il reste subordonné au plafond global indiqué dans le chef d'autorisation.</w:t>
      </w:r>
    </w:p>
    <w:p>
      <w:pPr>
        <w:pStyle w:val="Intertitre"/>
      </w:pPr>
      <w:r>
        <w:t xml:space="preserve">Clause optionnelle : AUTORISATION — CRÉANCE ENTRE LES MAINS D'UN TIERS</w:t>
      </w:r>
    </w:p>
    <w:p>
      <w:pPr>
        <w:pStyle w:val="Corps"/>
      </w:pPr>
      <w:r>
        <w:t xml:space="preserve">Autoriser la saisie conservatoire de la créance décrite entre les mains de [Tiers saisi]. Le tiers et la créance visée correspondent exactement à l'exposé des actifs. La mesure ne s'étend pas à d'autres obligations éventuelles du même tiers envers le débiteur.</w:t>
      </w:r>
    </w:p>
    <w:p>
      <w:pPr>
        <w:pStyle w:val="Intertitre"/>
      </w:pPr>
      <w:r>
        <w:t xml:space="preserve">Clause optionnelle : AUTORISATION — CRÉANCE DÉTENUE PAR UN TIERS À IDENTIFIER</w:t>
      </w:r>
    </w:p>
    <w:p>
      <w:pPr>
        <w:pStyle w:val="Corps"/>
      </w:pPr>
      <w:r>
        <w:t xml:space="preserve">Autoriser la saisie conservatoire de la catégorie de créance décrite dans [Créance détenue par un tiers], après identification licite du tiers détenteur. Ce chef décrit l'assiette recherchée mais ne désigne aucun tiers non vérifié. L'exécution demeure subordonnée à une identification conforme et à la vérification de la concordance avec l'autorisation obtenue.</w:t>
      </w:r>
    </w:p>
    <w:p>
      <w:pPr>
        <w:pStyle w:val="Intertitre"/>
      </w:pPr>
      <w:r>
        <w:t xml:space="preserve">Clause optionnelle : AUTORISATION — MEUBLES CORPORELS</w:t>
      </w:r>
    </w:p>
    <w:p>
      <w:pPr>
        <w:pStyle w:val="Corps"/>
      </w:pPr>
      <w:r>
        <w:t xml:space="preserve">Autoriser la saisie conservatoire des biens décrits dans [Meubles corporels visés]. Le chef reprend la description et la localisation des biens corporels figurant dans les motifs. Il n'autorise aucune saisie indistincte de biens dont l'appartenance au débiteur n'est pas établie.</w:t>
      </w:r>
    </w:p>
    <w:p>
      <w:pPr>
        <w:pStyle w:val="Intertitre"/>
      </w:pPr>
      <w:r>
        <w:t xml:space="preserve">Clause optionnelle : AUTORISATION — DROITS D'ASSOCIÉ ET VALEURS MOBILIÈRES</w:t>
      </w:r>
    </w:p>
    <w:p>
      <w:pPr>
        <w:pStyle w:val="Corps"/>
      </w:pPr>
      <w:r>
        <w:t xml:space="preserve">Autoriser la saisie conservatoire des droits ou valeurs décrits dans [Droits d'associé ou valeurs mobilières]. La société, l'émetteur ou le teneur de compte et les droits concernés sont repris lorsqu'ils sont connus. La demande reste cantonnée à la catégorie et au plafond exposés.</w:t>
      </w:r>
    </w:p>
    <w:p>
      <w:pPr>
        <w:pStyle w:val="Intertitre"/>
      </w:pPr>
      <w:r>
        <w:t xml:space="preserve">Clause optionnelle : AUTORISATION — COFFRE-FORT</w:t>
      </w:r>
    </w:p>
    <w:p>
      <w:pPr>
        <w:pStyle w:val="Corps"/>
      </w:pPr>
      <w:r>
        <w:t xml:space="preserve">Autoriser la saisie conservatoire des biens placés dans le coffre identifié auprès de [Établissement du coffre-fort]. L'autorisation sollicitée vise uniquement le coffre et l'établissement identifiés dans les motifs. Elle ne préjuge ni de son contenu ni de la propriété définitive des biens découverts.</w:t>
      </w:r>
    </w:p>
    <w:p>
      <w:pPr>
        <w:pStyle w:val="Intertitre"/>
      </w:pPr>
      <w:r>
        <w:t xml:space="preserve">Clause optionnelle : AUTORISATION — AUTRES ACTIFS</w:t>
      </w:r>
    </w:p>
    <w:p>
      <w:pPr>
        <w:pStyle w:val="Corps"/>
      </w:pPr>
      <w:r>
        <w:t xml:space="preserve">Autoriser la mesure précisément qualifiée dans [Autres actifs visés]. La mesure demandée est nommée et circonscrite selon le régime vérifié dans l'exposé. Une simple formule visant tous autres actifs est exclue.</w:t>
      </w:r>
    </w:p>
    <w:p>
      <w:pPr>
        <w:pStyle w:val="Intertitre"/>
      </w:pPr>
      <w:r>
        <w:t xml:space="preserve">Clause optionnelle : FRAIS</w:t>
      </w:r>
    </w:p>
    <w:p>
      <w:pPr>
        <w:pStyle w:val="Corps"/>
      </w:pPr>
      <w:r>
        <w:t xml:space="preserve">Statuer sur les frais selon [Frais de la requête]. Cette demande est formulée dans les limites des faits, moyens et pièces expressément exposés dans les présentes. Le chef précise la nature des frais sollicités et son fondement, sans les intégrer une seconde fois au plafond garanti. Il ne formule aucune condamnation étrangère à l'objet de la requête.</w:t>
      </w:r>
    </w:p>
    <w:p>
      <w:pPr>
        <w:pStyle w:val="Intertitre"/>
      </w:pPr>
      <w:r>
        <w:t xml:space="preserve">PROJET D'ORDONNANCE</w:t>
      </w:r>
    </w:p>
    <w:p>
      <w:pPr>
        <w:pStyle w:val="Corps"/>
      </w:pPr>
      <w:r>
        <w:t xml:space="preserve">Le projet d'ordonnance joint fixe les limites de l'autorisation selon [Termes du projet d'ordonnance]. Il reprend le montant garanti et désigne les biens avec une précision suffisante pour délimiter la mesure. Les espaces réservés à la décision du juge demeurent distincts des prétentions rédigées par le requérant.</w:t>
      </w:r>
    </w:p>
    <w:p>
      <w:pPr>
        <w:pStyle w:val="Intertitre"/>
      </w:pPr>
      <w:r>
        <w:t xml:space="preserve">BORDEREAU DE PIÈCES</w:t>
      </w:r>
    </w:p>
    <w:p>
      <w:pPr>
        <w:pStyle w:val="Corps"/>
      </w:pPr>
      <w:r>
        <w:t xml:space="preserve">Les pièces invoquées sont numérotées et décrites dans [Bordereau de pièces]. Le bordereau suit l'ordre des faits et sépare les pièces relatives aux parties, à la créance, à la menace, aux actifs et aux pouvoirs. Toute pièce citée dans le texte apparaît sous un numéro stable.</w:t>
      </w:r>
    </w:p>
    <w:p>
      <w:pPr>
        <w:pStyle w:val="Intertitre"/>
      </w:pPr>
      <w:r>
        <w:t xml:space="preserve">DILIGENCES CONSÉCUTIVES À L'AUTORISATION</w:t>
      </w:r>
    </w:p>
    <w:p>
      <w:pPr>
        <w:pStyle w:val="Corps"/>
      </w:pPr>
      <w:r>
        <w:t xml:space="preserve">Le requérant accomplira la mesure, la procédure d'obtention du titre et les informations requises dans les délais et formes applicables à l'actif effectivement saisi. Le calendrier opérationnel est établi après l'ordonnance en fonction de la mesure effectivement pratiquée. L'obtention du titre, les significations au débiteur ou au tiers et les risques de caducité font l'objet de contrôles séparés avec preuve de date.</w:t>
      </w:r>
    </w:p>
    <w:p>
      <w:pPr>
        <w:pStyle w:val="Intertitre"/>
      </w:pPr>
      <w:r>
        <w:t xml:space="preserve">Clause optionnelle : SOUS TOUTES RÉSERVES</w:t>
      </w:r>
    </w:p>
    <w:p>
      <w:pPr>
        <w:pStyle w:val="Corps"/>
      </w:pPr>
      <w:r>
        <w:t xml:space="preserve">Sous toutes réserves. La juridiction demeure saisie de l'ensemble des prétentions expressément formulées dans le dispositif qui précède. Cette formule ne complète ni ne modifie les chefs expressément formulés. Les demandes soumises au juge demeurent celles qui figurent, de manière numérotée et circonscrite, dans le dispositif.</w:t>
      </w:r>
    </w:p>
    <w:p>
      <w:pPr>
        <w:pStyle w:val="Intertitre"/>
      </w:pPr>
      <w:r>
        <w:t xml:space="preserve">Clause optionnelle : SIGNATURE</w:t>
      </w:r>
    </w:p>
    <w:p>
      <w:pPr>
        <w:pStyle w:val="Corps"/>
      </w:pPr>
      <w:r>
        <w:t xml:space="preserve">La présente requête est arrêtée aux fins de signature par [Signataire de la requête], dont l'identité, la qualité et les pouvoirs ont été vérifiés. La date et le lieu de signature restent à compléter au moment de la signature effective. La version prête à signer ne comporte aucune attestation de dépôt ni d'ordonnance rendue.</w:t>
      </w:r>
    </w:p>
    <w:p>
      <w:pPr>
        <w:pStyle w:val="Intertitre"/>
      </w:pPr>
      <w:r>
        <w:t xml:space="preserve">Clause optionnelle : SIGNATURE</w:t>
      </w:r>
    </w:p>
    <w:p>
      <w:pPr>
        <w:pStyle w:val="Corps"/>
      </w:pPr>
      <w:r>
        <w:t xml:space="preserve">La présente requête a été signée par [Signataire de la requête] ; l'original signé est conservé pour son dépôt. La date, le lieu et le support de la signature sont conservés avec l'original. Toute correction après signature donne lieu à une nouvelle version clairement identifiée et signée.</w:t>
      </w:r>
    </w:p>
    <w:p>
      <w:pPr>
        <w:pStyle w:val="Intertitre"/>
      </w:pPr>
      <w:r>
        <w:t xml:space="preserve">Clause optionnelle : SIGNATURE</w:t>
      </w:r>
    </w:p>
    <w:p>
      <w:pPr>
        <w:pStyle w:val="Corps"/>
      </w:pPr>
      <w:r>
        <w:t xml:space="preserve">Requête déposée portant la signature de [Signataire de la requête]. L'identité du signataire concorde avec la version déposée et la preuve de dépôt. Cette mention ne vaut pas certification de la décision rendue ni de l'exécution ultérieure.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