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CONVENTION DE COMPTE COURANT D'ASSOCIÉ</w:t>
      </w:r>
    </w:p>
    <w:p>
      <w:pPr>
        <w:pStyle w:val="Intertitre"/>
      </w:pPr>
      <w:r>
        <w:t xml:space="preserve">Nature de la convention</w:t>
      </w:r>
    </w:p>
    <w:p>
      <w:pPr>
        <w:pStyle w:val="Corps"/>
      </w:pPr>
      <w:r>
        <w:t xml:space="preserve">La présente convention organise les sommes que l'Associé prêteur met ou laisse à la disposition de la Société, le cas échéant en sus de sa participation au capital. Ces sommes constituent une créance de restitution distincte des titres sociaux et sont inscrites au crédit d'un compte courant individualisé dans la comptabilité de la Société.</w:t>
      </w:r>
    </w:p>
    <w:p>
      <w:pPr>
        <w:pStyle w:val="Intertitre"/>
      </w:pPr>
      <w:r>
        <w:t xml:space="preserve">Définitions contractuelles</w:t>
      </w:r>
    </w:p>
    <w:p>
      <w:pPr>
        <w:pStyle w:val="Corps"/>
      </w:pPr>
      <w:r>
        <w:t xml:space="preserve">Aux fins de la convention, le Compte désigne le compte courant individualisé ouvert dans les livres de la Société ; une Avance désigne toute somme effectivement reçue ou laissée à sa disposition et justifiée ; le Solde créditeur désigne le principal restant dû, à l'exclusion des écritures contestées et des intérêts non valablement stipulés.</w:t>
      </w:r>
    </w:p>
    <w:p>
      <w:pPr>
        <w:pStyle w:val="Intertitre"/>
      </w:pPr>
      <w:r>
        <w:t xml:space="preserve">Nature du prêteur — choisir une seule variante</w:t>
      </w:r>
    </w:p>
    <w:p>
      <w:pPr>
        <w:pStyle w:val="Variante"/>
      </w:pPr>
      <w:r>
        <w:t xml:space="preserve">Variante : Associé prêteur personne physique</w:t>
      </w:r>
    </w:p>
    <w:p>
      <w:pPr>
        <w:pStyle w:val="Corps"/>
      </w:pPr>
      <w:r>
        <w:t xml:space="preserve">[Associé prêteur], né(e) [État civil de l'Associé prêteur], de nationalité [Nationalité de l'Associé prêteur], demeurant [Adresse de l'Associé prêteur], intervient en qualité d'Associé prêteur. Sa participation dans la Société est décrite comme suit : [Participation de l'Associé prêteur].</w:t>
      </w:r>
    </w:p>
    <w:p>
      <w:pPr>
        <w:pStyle w:val="Variante"/>
      </w:pPr>
      <w:r>
        <w:t xml:space="preserve">Variante : Associé prêteur personne morale</w:t>
      </w:r>
    </w:p>
    <w:p>
      <w:pPr>
        <w:pStyle w:val="Corps"/>
      </w:pPr>
      <w:r>
        <w:t xml:space="preserve">[Associé prêteur], [Forme de l'Associé prêteur] au capital de [Capital de l'Associé prêteur], dont le siège est situé [Adresse de l'Associé prêteur], immatriculée sous [Immatriculation de l'Associé prêteur], est représentée par [Représentant de l'Associé prêteur], agissant en qualité de [Qualité du représentant du prêteur]. Le cas échéant, sa participation dans la Société est décrite comme suit : [Participation de l'Associé prêteur].</w:t>
      </w:r>
    </w:p>
    <w:p>
      <w:pPr>
        <w:pStyle w:val="Intertitre"/>
      </w:pPr>
      <w:r>
        <w:t xml:space="preserve">Société bénéficiaire</w:t>
      </w:r>
    </w:p>
    <w:p>
      <w:pPr>
        <w:pStyle w:val="Corps"/>
      </w:pPr>
      <w:r>
        <w:t xml:space="preserve">[Société bénéficiaire], [Forme de la Société] au capital de [Capital social de la Société], dont le siège social est situé [Siège social de la Société], immatriculée sous [Immatriculation de la Société], est représentée par [Représentant de la Société], agissant en qualité de [Qualité du représentant de la Société]. Elle est ci-après désignée la Société.</w:t>
      </w:r>
    </w:p>
    <w:p>
      <w:pPr>
        <w:pStyle w:val="Intertitre"/>
      </w:pPr>
      <w:r>
        <w:t xml:space="preserve">Capacité et pouvoirs</w:t>
      </w:r>
    </w:p>
    <w:p>
      <w:pPr>
        <w:pStyle w:val="Corps"/>
      </w:pPr>
      <w:r>
        <w:t xml:space="preserve">Chaque signataire déclare disposer de la capacité et des pouvoirs nécessaires pour conclure la convention. Pour la Société, ces pouvoirs sont rapprochés de son objet social, ainsi décrit : [Objet social utile], de ses statuts et des décisions sociales mentionnées aux présentes.</w:t>
      </w:r>
    </w:p>
    <w:p>
      <w:pPr>
        <w:pStyle w:val="Intertitre"/>
      </w:pPr>
      <w:r>
        <w:t xml:space="preserve">Qualité du prêteur — choisir une seule variante</w:t>
      </w:r>
    </w:p>
    <w:p>
      <w:pPr>
        <w:pStyle w:val="Variante"/>
      </w:pPr>
      <w:r>
        <w:t xml:space="preserve">Variante : Qualité d'associé ou d'actionnaire</w:t>
      </w:r>
    </w:p>
    <w:p>
      <w:pPr>
        <w:pStyle w:val="Corps"/>
      </w:pPr>
      <w:r>
        <w:t xml:space="preserve">L'Associé prêteur intervient en sa qualité d'associé ou d'actionnaire de la Société. Cette qualité est vérifiée au jour de chaque mise à disposition et demeure distincte de sa qualité de créancier au titre du compte courant.</w:t>
      </w:r>
    </w:p>
    <w:p>
      <w:pPr>
        <w:pStyle w:val="Variante"/>
      </w:pPr>
      <w:r>
        <w:t xml:space="preserve">Variante : Qualité de dirigeant</w:t>
      </w:r>
    </w:p>
    <w:p>
      <w:pPr>
        <w:pStyle w:val="Corps"/>
      </w:pPr>
      <w:r>
        <w:t xml:space="preserve">L'Associé prêteur met les fonds à disposition en sa qualité de dirigeant éligible, son mandat étant : [Mandat social du prêteur]. L'existence et la continuité de ce mandat sont vérifiées au regard des décisions sociales en vigueur.</w:t>
      </w:r>
    </w:p>
    <w:p>
      <w:pPr>
        <w:pStyle w:val="Variante"/>
      </w:pPr>
      <w:r>
        <w:t xml:space="preserve">Variante : Société liée prêteuse</w:t>
      </w:r>
    </w:p>
    <w:p>
      <w:pPr>
        <w:pStyle w:val="Corps"/>
      </w:pPr>
      <w:r>
        <w:t xml:space="preserve">Le prêteur est une société liée à la Société selon le lien suivant : [Lien de groupe]. La qualification de ce lien, le régime des conventions réglementées et les règles fiscales applicables sont vérifiés séparément avant toute mise à disposition.</w:t>
      </w:r>
    </w:p>
    <w:p>
      <w:pPr>
        <w:pStyle w:val="Intertitre"/>
      </w:pPr>
      <w:r>
        <w:t xml:space="preserve">Besoin de financement</w:t>
      </w:r>
    </w:p>
    <w:p>
      <w:pPr>
        <w:pStyle w:val="Corps"/>
      </w:pPr>
      <w:r>
        <w:t xml:space="preserve">La Société souhaite disposer de ressources complémentaires pour le besoin documenté suivant : [Besoin de financement]. L'Associé prêteur accepte de mettre des fonds à sa disposition selon les limites et conditions de la présente convention, sans que cette mise à disposition constitue un apport au capital.</w:t>
      </w:r>
    </w:p>
    <w:p>
      <w:pPr>
        <w:pStyle w:val="Intertitre"/>
      </w:pPr>
      <w:r>
        <w:t xml:space="preserve">Origine et catégorie des fonds</w:t>
      </w:r>
    </w:p>
    <w:p>
      <w:pPr>
        <w:pStyle w:val="Corps"/>
      </w:pPr>
      <w:r>
        <w:t xml:space="preserve">Les parties constatent que l'Associé prêteur relève d'une catégorie dont les fonds reçus ou laissés en compte ne sont pas considérés comme des fonds remboursables du public dans les conditions légales applicables. Cette constatation est limitée à la situation déclarée et ne vaut ni agrément bancaire ni autorisation de recevoir des fonds d'autres personnes.</w:t>
      </w:r>
    </w:p>
    <w:p>
      <w:pPr>
        <w:pStyle w:val="Intertitre"/>
      </w:pPr>
      <w:r>
        <w:t xml:space="preserve">Sens du financement — choisir une seule variante</w:t>
      </w:r>
    </w:p>
    <w:p>
      <w:pPr>
        <w:pStyle w:val="Variante"/>
      </w:pPr>
      <w:r>
        <w:t xml:space="preserve">Variante : Avance de l'Associé à la Société</w:t>
      </w:r>
    </w:p>
    <w:p>
      <w:pPr>
        <w:pStyle w:val="Corps"/>
      </w:pPr>
      <w:r>
        <w:t xml:space="preserve">Le flux contractuel va exclusivement de l'Associé prêteur vers la Société. La Société reçoit les fonds, peut les employer conformément à la convention et demeure tenue d'en restituer le principal, augmenté des intérêts uniquement lorsque ceux-ci sont expressément stipulés.</w:t>
      </w:r>
    </w:p>
    <w:p>
      <w:pPr>
        <w:pStyle w:val="Variante"/>
      </w:pPr>
      <w:r>
        <w:t xml:space="preserve">Variante : Flux inverse à écarter</w:t>
      </w:r>
    </w:p>
    <w:p>
      <w:pPr>
        <w:pStyle w:val="Corps"/>
      </w:pPr>
      <w:r>
        <w:t xml:space="preserve">La configuration déclarée ferait de la Société le prêteur ou le dispensateur d'un découvert au profit de l'associé ou du dirigeant. La présente convention de compte courant d'associé ne peut documenter ce flux inverse ; sa licéité, ses bénéficiaires et son régime doivent être examinés dans un instrument distinct avant toute opération.</w:t>
      </w:r>
    </w:p>
    <w:p>
      <w:pPr>
        <w:pStyle w:val="Intertitre"/>
      </w:pPr>
      <w:r>
        <w:t xml:space="preserve">Prise d'effet</w:t>
      </w:r>
    </w:p>
    <w:p>
      <w:pPr>
        <w:pStyle w:val="Corps"/>
      </w:pPr>
      <w:r>
        <w:t xml:space="preserve">La convention prend effet le [Date d'effet de la convention]. Les mouvements antérieurs ne sont repris que s'ils figurent dans l'arrêté de compte annexé et sont expressément acceptés par les parties ; à défaut, ils restent hors du périmètre contractuel.</w:t>
      </w:r>
    </w:p>
    <w:p>
      <w:pPr>
        <w:pStyle w:val="Intertitre"/>
      </w:pPr>
      <w:r>
        <w:t xml:space="preserve">Structure des avances — choisir une seule variante</w:t>
      </w:r>
    </w:p>
    <w:p>
      <w:pPr>
        <w:pStyle w:val="Variante"/>
      </w:pPr>
      <w:r>
        <w:t xml:space="preserve">Variante : Avance unique</w:t>
      </w:r>
    </w:p>
    <w:p>
      <w:pPr>
        <w:pStyle w:val="Corps"/>
      </w:pPr>
      <w:r>
        <w:t xml:space="preserve">L'Associé prêteur verse une avance unique de [Montant de la première avance] dans la devise [Devise des avances], à la date de valeur [Date de la première avance], sur le compte de la Société [Compte bancaire de versement]. La preuve du versement est annexée à la convention.</w:t>
      </w:r>
    </w:p>
    <w:p>
      <w:pPr>
        <w:pStyle w:val="Variante"/>
      </w:pPr>
      <w:r>
        <w:t xml:space="preserve">Variante : Avances successives plafonnées</w:t>
      </w:r>
    </w:p>
    <w:p>
      <w:pPr>
        <w:pStyle w:val="Corps"/>
      </w:pPr>
      <w:r>
        <w:t xml:space="preserve">L'Associé prêteur peut consentir plusieurs avances dans la limite d'un encours créditeur maximal de [Plafond du compte courant] en [Devise des avances]. Chaque mouvement suit le processus [Processus des avances complémentaires] et n'engage le prêteur qu'après son accord exprès et la preuve du versement sur [Compte bancaire de versement].</w:t>
      </w:r>
    </w:p>
    <w:p>
      <w:pPr>
        <w:pStyle w:val="Intertitre"/>
      </w:pPr>
      <w:r>
        <w:t xml:space="preserve">Clause optionnelle : Reprise d'un solde existant</w:t>
      </w:r>
    </w:p>
    <w:p>
      <w:pPr>
        <w:pStyle w:val="Corps"/>
      </w:pPr>
      <w:r>
        <w:t xml:space="preserve">À la date du [Date du solde d'ouverture], les parties arrêtent le solde créditeur repris à [Solde d'ouverture]. Cet arrêté est rapproché du grand livre et des preuves de mouvement ; il ne couvre aucune écriture non justifiée.</w:t>
      </w:r>
    </w:p>
    <w:p>
      <w:pPr>
        <w:pStyle w:val="Intertitre"/>
      </w:pPr>
      <w:r>
        <w:t xml:space="preserve">Tenue du compte courant</w:t>
      </w:r>
    </w:p>
    <w:p>
      <w:pPr>
        <w:pStyle w:val="Corps"/>
      </w:pPr>
      <w:r>
        <w:t xml:space="preserve">La Société tient le compte sous la référence [Référence du compte courant]. Elle y enregistre séparément les avances, remboursements, intérêts, retenues et corrections, sans compenser une écriture contestée ni fusionner ce compte avec les droits attachés aux titres sociaux.</w:t>
      </w:r>
    </w:p>
    <w:p>
      <w:pPr>
        <w:pStyle w:val="Intertitre"/>
      </w:pPr>
      <w:r>
        <w:t xml:space="preserve">Solde exclusivement créditeur</w:t>
      </w:r>
    </w:p>
    <w:p>
      <w:pPr>
        <w:pStyle w:val="Corps"/>
      </w:pPr>
      <w:r>
        <w:t xml:space="preserve">Le compte courant ne peut présenter qu'un solde créditeur au profit de l'Associé prêteur. Aucune écriture ne peut transformer la convention en prêt, avance ou découvert consenti par la Société à l'associé ou au dirigeant.</w:t>
      </w:r>
    </w:p>
    <w:p>
      <w:pPr>
        <w:pStyle w:val="Intertitre"/>
      </w:pPr>
      <w:r>
        <w:t xml:space="preserve">Relevés et rapprochement</w:t>
      </w:r>
    </w:p>
    <w:p>
      <w:pPr>
        <w:pStyle w:val="Corps"/>
      </w:pPr>
      <w:r>
        <w:t xml:space="preserve">La Société communique un relevé du compte selon la périodicité [Périodicité des relevés]. L'Associé prêteur dispose de [Délai de contestation des relevés] pour signaler une erreur documentée, sans que son silence couvre une falsification, une écriture sans cause ou un droit auquel il ne peut valablement renoncer.</w:t>
      </w:r>
    </w:p>
    <w:p>
      <w:pPr>
        <w:pStyle w:val="Intertitre"/>
      </w:pPr>
      <w:r>
        <w:t xml:space="preserve">Emploi des fonds</w:t>
      </w:r>
    </w:p>
    <w:p>
      <w:pPr>
        <w:pStyle w:val="Corps"/>
      </w:pPr>
      <w:r>
        <w:t xml:space="preserve">La Société emploie les sommes selon l'affectation suivante : [Affectation des fonds]. Cette stipulation n'autorise pas l'Associé prêteur à s'immiscer dans la gestion quotidienne et ne dispense pas les dirigeants de leurs obligations propres.</w:t>
      </w:r>
    </w:p>
    <w:p>
      <w:pPr>
        <w:pStyle w:val="Intertitre"/>
      </w:pPr>
      <w:r>
        <w:t xml:space="preserve">Rémunération — choisir une seule variante</w:t>
      </w:r>
    </w:p>
    <w:p>
      <w:pPr>
        <w:pStyle w:val="Variante"/>
      </w:pPr>
      <w:r>
        <w:t xml:space="preserve">Variante : Compte courant non rémunéré</w:t>
      </w:r>
    </w:p>
    <w:p>
      <w:pPr>
        <w:pStyle w:val="Corps"/>
      </w:pPr>
      <w:r>
        <w:t xml:space="preserve">Les avances ne portent aucun intérêt pendant la période régie par la présente convention. Toute rémunération ultérieure exige un avenant écrit fixant son taux et ses modalités avant la période concernée.</w:t>
      </w:r>
    </w:p>
    <w:p>
      <w:pPr>
        <w:pStyle w:val="Variante"/>
      </w:pPr>
      <w:r>
        <w:t xml:space="preserve">Variante : Compte courant rémunéré</w:t>
      </w:r>
    </w:p>
    <w:p>
      <w:pPr>
        <w:pStyle w:val="Corps"/>
      </w:pPr>
      <w:r>
        <w:t xml:space="preserve">Le solde créditeur porte intérêt selon le taux écrit et les modalités déterminées ci-après. Aucun intérêt n'est dû pour une période ou une somme qui ne relève pas de la stipulation écrite, et la rémunération contractuelle demeure distincte de son traitement fiscal.</w:t>
      </w:r>
    </w:p>
    <w:p>
      <w:pPr>
        <w:pStyle w:val="Intertitre"/>
      </w:pPr>
      <w:r>
        <w:t xml:space="preserve">Clause optionnelle : Taux fixe</w:t>
      </w:r>
    </w:p>
    <w:p>
      <w:pPr>
        <w:pStyle w:val="Corps"/>
      </w:pPr>
      <w:r>
        <w:t xml:space="preserve">Le taux conventionnel nominal est fixé par écrit à [Taux d'intérêt annuel] % par an. Il s'applique uniquement au solde créditeur effectivement mis à disposition, selon la base de calcul prévue par la convention.</w:t>
      </w:r>
    </w:p>
    <w:p>
      <w:pPr>
        <w:pStyle w:val="Intertitre"/>
      </w:pPr>
      <w:r>
        <w:t xml:space="preserve">Clause optionnelle : Taux déterminable par formule</w:t>
      </w:r>
    </w:p>
    <w:p>
      <w:pPr>
        <w:pStyle w:val="Corps"/>
      </w:pPr>
      <w:r>
        <w:t xml:space="preserve">Le taux est déterminé par la formule suivante : [Formule de taux variable]. L'indice, la marge, les dates de constatation et le mécanisme de remplacement doivent permettre un calcul objectif et reproductible à chaque période.</w:t>
      </w:r>
    </w:p>
    <w:p>
      <w:pPr>
        <w:pStyle w:val="Intertitre"/>
      </w:pPr>
      <w:r>
        <w:t xml:space="preserve">Clause optionnelle : Calcul des intérêts</w:t>
      </w:r>
    </w:p>
    <w:p>
      <w:pPr>
        <w:pStyle w:val="Corps"/>
      </w:pPr>
      <w:r>
        <w:t xml:space="preserve">Les intérêts sont calculés selon [Base de calcul des intérêts] et arrêtés tous les [Période de calcul des intérêts]. Le calcul distingue principal, taux, nombre de jours, éventuelles variations et arrondis afin de pouvoir être contrôlé à partir des écritures comptables.</w:t>
      </w:r>
    </w:p>
    <w:p>
      <w:pPr>
        <w:pStyle w:val="Intertitre"/>
      </w:pPr>
      <w:r>
        <w:t xml:space="preserve">Clause optionnelle : Exigibilité et paiement des intérêts</w:t>
      </w:r>
    </w:p>
    <w:p>
      <w:pPr>
        <w:pStyle w:val="Corps"/>
      </w:pPr>
      <w:r>
        <w:t xml:space="preserve">Les intérêts deviennent exigibles le [Date de paiement des intérêts] et sont réglés selon [Modalités de paiement des intérêts]. Une inscription au crédit du compte n'emporte capitalisation que si les conditions du bloc consacré à l'anatocisme sont réunies.</w:t>
      </w:r>
    </w:p>
    <w:p>
      <w:pPr>
        <w:pStyle w:val="Intertitre"/>
      </w:pPr>
      <w:r>
        <w:t xml:space="preserve">Clause optionnelle : Taux et coût du financement</w:t>
      </w:r>
    </w:p>
    <w:p>
      <w:pPr>
        <w:pStyle w:val="Corps"/>
      </w:pPr>
      <w:r>
        <w:t xml:space="preserve">Avant chaque période rémunérée, les parties vérifient la stipulation écrite du taux, son caractère déterminé ou déterminable, la base de calcul et les règles de plafond ou de taux effectif éventuellement applicables à la qualité des parties et à l'opération. Cette vérification est distincte du plafond fiscal de déduction.</w:t>
      </w:r>
    </w:p>
    <w:p>
      <w:pPr>
        <w:pStyle w:val="Intertitre"/>
      </w:pPr>
      <w:r>
        <w:t xml:space="preserve">Capitalisation — choisir une seule variante</w:t>
      </w:r>
    </w:p>
    <w:p>
      <w:pPr>
        <w:pStyle w:val="Variante"/>
      </w:pPr>
      <w:r>
        <w:t xml:space="preserve">Variante : Absence de capitalisation</w:t>
      </w:r>
    </w:p>
    <w:p>
      <w:pPr>
        <w:pStyle w:val="Corps"/>
      </w:pPr>
      <w:r>
        <w:t xml:space="preserve">Les intérêts échus restent comptabilisés séparément du principal et ne produisent pas eux-mêmes intérêts. Leur paiement ou leur maintien en compte ne modifie pas l'assiette du principal sans convention nouvelle répondant aux conditions légales.</w:t>
      </w:r>
    </w:p>
    <w:p>
      <w:pPr>
        <w:pStyle w:val="Variante"/>
      </w:pPr>
      <w:r>
        <w:t xml:space="preserve">Variante : Capitalisation annuelle contrôlée</w:t>
      </w:r>
    </w:p>
    <w:p>
      <w:pPr>
        <w:pStyle w:val="Corps"/>
      </w:pPr>
      <w:r>
        <w:t xml:space="preserve">Les intérêts échus dus au moins pour [Durée minimale de capitalisation] mois peuvent produire intérêts dans les conditions prévues par la convention et confirmées par les parties. La période concernée est [Période de capitalisation] ; toute capitalisation d'une durée inférieure ou non constatée est exclue.</w:t>
      </w:r>
    </w:p>
    <w:p>
      <w:pPr>
        <w:pStyle w:val="Intertitre"/>
      </w:pPr>
      <w:r>
        <w:t xml:space="preserve">Libération du capital — choisir une seule variante</w:t>
      </w:r>
    </w:p>
    <w:p>
      <w:pPr>
        <w:pStyle w:val="Variante"/>
      </w:pPr>
      <w:r>
        <w:t xml:space="preserve">Variante : Capital intégralement libéré</w:t>
      </w:r>
    </w:p>
    <w:p>
      <w:pPr>
        <w:pStyle w:val="Corps"/>
      </w:pPr>
      <w:r>
        <w:t xml:space="preserve">La Société déclare que son capital est intégralement libéré à la date de clôture considérée. Cette déclaration doit être rapprochée de la comptabilité et constitue un élément de l'analyse de déductibilité, sans garantir à elle seule le traitement fiscal des intérêts.</w:t>
      </w:r>
    </w:p>
    <w:p>
      <w:pPr>
        <w:pStyle w:val="Variante"/>
      </w:pPr>
      <w:r>
        <w:t xml:space="preserve">Variante : Capital non intégralement libéré</w:t>
      </w:r>
    </w:p>
    <w:p>
      <w:pPr>
        <w:pStyle w:val="Corps"/>
      </w:pPr>
      <w:r>
        <w:t xml:space="preserve">Le capital n'est pas déclaré intégralement libéré. La rémunération contractuelle demeure soumise à une analyse fiscale distincte et la convention ne présente aucune déduction comme acquise ; la Société fait valider les conséquences à la clôture de l'exercice.</w:t>
      </w:r>
    </w:p>
    <w:p>
      <w:pPr>
        <w:pStyle w:val="Intertitre"/>
      </w:pPr>
      <w:r>
        <w:t xml:space="preserve">Clause optionnelle : Libération intégrale du capital</w:t>
      </w:r>
    </w:p>
    <w:p>
      <w:pPr>
        <w:pStyle w:val="Corps"/>
      </w:pPr>
      <w:r>
        <w:t xml:space="preserve">Le capital social est intégralement libéré, ainsi qu'il résulte de [Preuve de libération du capital]. Cette situation est prise en compte pour l'analyse fiscale des intérêts.</w:t>
      </w:r>
    </w:p>
    <w:p>
      <w:pPr>
        <w:pStyle w:val="Intertitre"/>
      </w:pPr>
      <w:r>
        <w:t xml:space="preserve">Clause optionnelle : Traitement fiscal de la rémunération</w:t>
      </w:r>
    </w:p>
    <w:p>
      <w:pPr>
        <w:pStyle w:val="Corps"/>
      </w:pPr>
      <w:r>
        <w:t xml:space="preserve">Pour l'exercice clos le [Clôture de l'exercice], le taux fiscal de référence identifié est [Taux fiscal de référence] %. La Société compare ce taux au taux contractuel, examine les règles de limitation et conserve l'analyse suivante : [Traitement fiscal retenu]. Une fraction non déductible fiscalement reste due contractuellement sauf stipulation contraire valable.</w:t>
      </w:r>
    </w:p>
    <w:p>
      <w:pPr>
        <w:pStyle w:val="Intertitre"/>
      </w:pPr>
      <w:r>
        <w:t xml:space="preserve">Clause optionnelle : Prélèvements et déclarations</w:t>
      </w:r>
    </w:p>
    <w:p>
      <w:pPr>
        <w:pStyle w:val="Corps"/>
      </w:pPr>
      <w:r>
        <w:t xml:space="preserve">Les prélèvements, retenues, déclarations et justificatifs relatifs aux intérêts sont traités selon [Prélèvements et retenues]. La Société remet au prêteur les documents requis sans garantir son imposition personnelle.</w:t>
      </w:r>
    </w:p>
    <w:p>
      <w:pPr>
        <w:pStyle w:val="Intertitre"/>
      </w:pPr>
      <w:r>
        <w:t xml:space="preserve">Durée — choisir une seule variante</w:t>
      </w:r>
    </w:p>
    <w:p>
      <w:pPr>
        <w:pStyle w:val="Variante"/>
      </w:pPr>
      <w:r>
        <w:t xml:space="preserve">Variante : Durée déterminée</w:t>
      </w:r>
    </w:p>
    <w:p>
      <w:pPr>
        <w:pStyle w:val="Corps"/>
      </w:pPr>
      <w:r>
        <w:t xml:space="preserve">La convention est conclue jusqu'au [Échéance fixe]. À cette date, le solde devient exigible selon le mode de remboursement sélectionné, sous réserve d'un blocage ou d'une subordination encore applicable.</w:t>
      </w:r>
    </w:p>
    <w:p>
      <w:pPr>
        <w:pStyle w:val="Variante"/>
      </w:pPr>
      <w:r>
        <w:t xml:space="preserve">Variante : Durée indéterminée</w:t>
      </w:r>
    </w:p>
    <w:p>
      <w:pPr>
        <w:pStyle w:val="Corps"/>
      </w:pPr>
      <w:r>
        <w:t xml:space="preserve">La convention est conclue pour une durée indéterminée. Chaque partie peut y mettre fin moyennant le préavis prévu, sans faire échec aux remboursements différés, blocages, subordinations et obligations survivant à la cessation.</w:t>
      </w:r>
    </w:p>
    <w:p>
      <w:pPr>
        <w:pStyle w:val="Intertitre"/>
      </w:pPr>
      <w:r>
        <w:t xml:space="preserve">Remboursement — choisir une seule variante</w:t>
      </w:r>
    </w:p>
    <w:p>
      <w:pPr>
        <w:pStyle w:val="Variante"/>
      </w:pPr>
      <w:r>
        <w:t xml:space="preserve">Variante : Remboursement sur demande avec préavis</w:t>
      </w:r>
    </w:p>
    <w:p>
      <w:pPr>
        <w:pStyle w:val="Corps"/>
      </w:pPr>
      <w:r>
        <w:t xml:space="preserve">L'Associé prêteur peut demander le remboursement total ou partiel par [Forme de la demande de remboursement] en respectant un préavis de [Préavis de remboursement]. Le paiement est effectué sur [Compte de remboursement], après vérification du bénéficiaire et sous réserve des restrictions contractuelles actives.</w:t>
      </w:r>
    </w:p>
    <w:p>
      <w:pPr>
        <w:pStyle w:val="Variante"/>
      </w:pPr>
      <w:r>
        <w:t xml:space="preserve">Variante : Remboursement à l'échéance</w:t>
      </w:r>
    </w:p>
    <w:p>
      <w:pPr>
        <w:pStyle w:val="Corps"/>
      </w:pPr>
      <w:r>
        <w:t xml:space="preserve">Le principal est remboursé en une fois à l'échéance contractuelle sur [Compte de remboursement]. Les intérêts et retenues sont arrêtés séparément ; tout report exige un écrit signé avant l'échéance.</w:t>
      </w:r>
    </w:p>
    <w:p>
      <w:pPr>
        <w:pStyle w:val="Variante"/>
      </w:pPr>
      <w:r>
        <w:t xml:space="preserve">Variante : Remboursement échelonné</w:t>
      </w:r>
    </w:p>
    <w:p>
      <w:pPr>
        <w:pStyle w:val="Corps"/>
      </w:pPr>
      <w:r>
        <w:t xml:space="preserve">Le remboursement suit l'échéancier suivant : [Échéancier de remboursement]. Chaque paiement est imputé d'après les stipulations écrites et fait l'objet d'un relevé actualisé du principal, des intérêts et du solde restant dû.</w:t>
      </w:r>
    </w:p>
    <w:p>
      <w:pPr>
        <w:pStyle w:val="Intertitre"/>
      </w:pPr>
      <w:r>
        <w:t xml:space="preserve">Blocage contractuel — choisir une seule variante</w:t>
      </w:r>
    </w:p>
    <w:p>
      <w:pPr>
        <w:pStyle w:val="Variante"/>
      </w:pPr>
      <w:r>
        <w:t xml:space="preserve">Variante : Absence de période de blocage</w:t>
      </w:r>
    </w:p>
    <w:p>
      <w:pPr>
        <w:pStyle w:val="Corps"/>
      </w:pPr>
      <w:r>
        <w:t xml:space="preserve">Aucune période de blocage autonome n'est convenue. Le remboursement reste néanmoins soumis à la durée, au préavis, à l'échéancier et au rang de paiement prévus par les autres clauses.</w:t>
      </w:r>
    </w:p>
    <w:p>
      <w:pPr>
        <w:pStyle w:val="Variante"/>
      </w:pPr>
      <w:r>
        <w:t xml:space="preserve">Variante : Période de blocage</w:t>
      </w:r>
    </w:p>
    <w:p>
      <w:pPr>
        <w:pStyle w:val="Corps"/>
      </w:pPr>
      <w:r>
        <w:t xml:space="preserve">Aucun remboursement de principal ne peut intervenir avant le [Fin de la période de blocage], sauf dans les cas limitativement décrits : [Exceptions au blocage]. Le blocage ne transforme pas la créance en capital et demeure distinct d'une subordination au profit d'un tiers.</w:t>
      </w:r>
    </w:p>
    <w:p>
      <w:pPr>
        <w:pStyle w:val="Intertitre"/>
      </w:pPr>
      <w:r>
        <w:t xml:space="preserve">Remboursement anticipé — choisir une seule variante</w:t>
      </w:r>
    </w:p>
    <w:p>
      <w:pPr>
        <w:pStyle w:val="Variante"/>
      </w:pPr>
      <w:r>
        <w:t xml:space="preserve">Variante : Remboursement anticipé autorisé</w:t>
      </w:r>
    </w:p>
    <w:p>
      <w:pPr>
        <w:pStyle w:val="Corps"/>
      </w:pPr>
      <w:r>
        <w:t xml:space="preserve">La Société peut rembourser par anticipation selon [Remboursement anticipé], sous réserve du blocage, du rang et de l'accord de tout financeur prioritaire. Le remboursement ne peut porter atteinte aux droits de tiers ni créer un solde débiteur.</w:t>
      </w:r>
    </w:p>
    <w:p>
      <w:pPr>
        <w:pStyle w:val="Variante"/>
      </w:pPr>
      <w:r>
        <w:t xml:space="preserve">Variante : Absence de faculté de remboursement anticipé</w:t>
      </w:r>
    </w:p>
    <w:p>
      <w:pPr>
        <w:pStyle w:val="Corps"/>
      </w:pPr>
      <w:r>
        <w:t xml:space="preserve">La Société ne dispose d'aucune faculté autonome de remboursement anticipé. Tout paiement avant l'échéance ou le terme du préavis requiert l'accord écrit du prêteur et le respect des engagements de blocage ou de rang.</w:t>
      </w:r>
    </w:p>
    <w:p>
      <w:pPr>
        <w:pStyle w:val="Intertitre"/>
      </w:pPr>
      <w:r>
        <w:t xml:space="preserve">Rang de la créance — choisir une seule variante</w:t>
      </w:r>
    </w:p>
    <w:p>
      <w:pPr>
        <w:pStyle w:val="Variante"/>
      </w:pPr>
      <w:r>
        <w:t xml:space="preserve">Variante : Créance chirographaire ordinaire</w:t>
      </w:r>
    </w:p>
    <w:p>
      <w:pPr>
        <w:pStyle w:val="Corps"/>
      </w:pPr>
      <w:r>
        <w:t xml:space="preserve">La créance de compte courant ne bénéficie d'aucun rang privilégié du seul fait de la convention. Elle est payée selon son exigibilité et les règles applicables, sans préférence sur les créanciers titulaires d'une sûreté ou d'un rang légal supérieur.</w:t>
      </w:r>
    </w:p>
    <w:p>
      <w:pPr>
        <w:pStyle w:val="Variante"/>
      </w:pPr>
      <w:r>
        <w:t xml:space="preserve">Variante : Subordination contractuelle</w:t>
      </w:r>
    </w:p>
    <w:p>
      <w:pPr>
        <w:pStyle w:val="Corps"/>
      </w:pPr>
      <w:r>
        <w:t xml:space="preserve">Le paiement du principal et, le cas échéant, des intérêts est subordonné selon [Subordination contractuelle]. La subordination identifie les créanciers prioritaires, les paiements interdits, sa durée et ses conditions de levée ; elle ne saurait être étendue à des obligations non désignées.</w:t>
      </w:r>
    </w:p>
    <w:p>
      <w:pPr>
        <w:pStyle w:val="Variante"/>
      </w:pPr>
      <w:r>
        <w:t xml:space="preserve">Variante : Compte bloqué au profit d'un financeur</w:t>
      </w:r>
    </w:p>
    <w:p>
      <w:pPr>
        <w:pStyle w:val="Corps"/>
      </w:pPr>
      <w:r>
        <w:t xml:space="preserve">Le compte courant est bloqué au profit de [Établissement financeur] selon la convention référencée [Convention de blocage bancaire]. Le remboursement et les modifications susceptibles d'affecter le rang suivent la procédure d'accord [Accord bancaire au remboursement].</w:t>
      </w:r>
    </w:p>
    <w:p>
      <w:pPr>
        <w:pStyle w:val="Intertitre"/>
      </w:pPr>
      <w:r>
        <w:t xml:space="preserve">Clause optionnelle : Engagement de blocage envers le financeur</w:t>
      </w:r>
    </w:p>
    <w:p>
      <w:pPr>
        <w:pStyle w:val="Corps"/>
      </w:pPr>
      <w:r>
        <w:t xml:space="preserve">La Société et l'Associé prêteur s'interdisent tout paiement, compensation, cession ou modification contraire à l'accord de blocage. Toute autorisation du financeur est obtenue par écrit avant l'opération et conservée avec le dossier.</w:t>
      </w:r>
    </w:p>
    <w:p>
      <w:pPr>
        <w:pStyle w:val="Intertitre"/>
      </w:pPr>
      <w:r>
        <w:t xml:space="preserve">Forme sociale — choisir une seule variante</w:t>
      </w:r>
    </w:p>
    <w:p>
      <w:pPr>
        <w:pStyle w:val="Variante"/>
      </w:pPr>
      <w:r>
        <w:t xml:space="preserve">Variante : Convention réglementée de SARL</w:t>
      </w:r>
    </w:p>
    <w:p>
      <w:pPr>
        <w:pStyle w:val="Corps"/>
      </w:pPr>
      <w:r>
        <w:t xml:space="preserve">Pour une SARL pluripersonnelle, la convention et ses conditions sont portées dans le rapport requis puis soumises à l'assemblée. L'associé ou le gérant intéressé ne prend pas part au vote dans les conditions applicables ; la décision est référencée aux présentes.</w:t>
      </w:r>
    </w:p>
    <w:p>
      <w:pPr>
        <w:pStyle w:val="Variante"/>
      </w:pPr>
      <w:r>
        <w:t xml:space="preserve">Variante : Mention au registre des décisions de l'EURL</w:t>
      </w:r>
    </w:p>
    <w:p>
      <w:pPr>
        <w:pStyle w:val="Corps"/>
      </w:pPr>
      <w:r>
        <w:t xml:space="preserve">Lorsque la Société ne comprend qu'un associé unique et que la convention est conclue avec lui, la convention est mentionnée au registre des décisions avec ses conditions essentielles et les pièces justificatives correspondantes.</w:t>
      </w:r>
    </w:p>
    <w:p>
      <w:pPr>
        <w:pStyle w:val="Variante"/>
      </w:pPr>
      <w:r>
        <w:t xml:space="preserve">Variante : Convention réglementée de SAS</w:t>
      </w:r>
    </w:p>
    <w:p>
      <w:pPr>
        <w:pStyle w:val="Corps"/>
      </w:pPr>
      <w:r>
        <w:t xml:space="preserve">Pour une SAS pluripersonnelle, le président ou le commissaire aux comptes présente aux associés le rapport sur la convention lorsque les conditions légales sont réunies. Les associés statuent selon le régime applicable et les statuts, sans que la présente clause préjuge de la qualification d'opération courante conclue à des conditions normales.</w:t>
      </w:r>
    </w:p>
    <w:p>
      <w:pPr>
        <w:pStyle w:val="Variante"/>
      </w:pPr>
      <w:r>
        <w:t xml:space="preserve">Variante : Mention au registre des décisions de la SASU</w:t>
      </w:r>
    </w:p>
    <w:p>
      <w:pPr>
        <w:pStyle w:val="Corps"/>
      </w:pPr>
      <w:r>
        <w:t xml:space="preserve">Lorsque la SAS ne comprend qu'un associé unique, la convention conclue avec son dirigeant, son associé unique ou, lorsque cet associé est une société, la société qui le contrôle dans les conditions légales, est mentionnée au registre des décisions avec ses conditions essentielles.</w:t>
      </w:r>
    </w:p>
    <w:p>
      <w:pPr>
        <w:pStyle w:val="Variante"/>
      </w:pPr>
      <w:r>
        <w:t xml:space="preserve">Variante : Autorisation préalable dans une société anonyme</w:t>
      </w:r>
    </w:p>
    <w:p>
      <w:pPr>
        <w:pStyle w:val="Corps"/>
      </w:pPr>
      <w:r>
        <w:t xml:space="preserve">Pour une société anonyme, la conclusion de la convention est précédée de l'autorisation motivée de l'organe compétent lorsque le régime des conventions réglementées s'applique. L'intéressé informe cet organe et ne prend pas part au vote ; les formalités ultérieures de rapport et d'approbation sont conservées au dossier.</w:t>
      </w:r>
    </w:p>
    <w:p>
      <w:pPr>
        <w:pStyle w:val="Intertitre"/>
      </w:pPr>
      <w:r>
        <w:t xml:space="preserve">Clause optionnelle : SA à conseil d'administration</w:t>
      </w:r>
    </w:p>
    <w:p>
      <w:pPr>
        <w:pStyle w:val="Corps"/>
      </w:pPr>
      <w:r>
        <w:t xml:space="preserve">Dans une SA à conseil d'administration, l'autorisation préalable motivée relève du conseil d'administration lorsque la convention entre dans le champ des conventions réglementées. La délibération justifie l'intérêt de la convention pour la Société et précise ses conditions financières.</w:t>
      </w:r>
    </w:p>
    <w:p>
      <w:pPr>
        <w:pStyle w:val="Intertitre"/>
      </w:pPr>
      <w:r>
        <w:t xml:space="preserve">Clause optionnelle : SA à directoire et conseil de surveillance</w:t>
      </w:r>
    </w:p>
    <w:p>
      <w:pPr>
        <w:pStyle w:val="Corps"/>
      </w:pPr>
      <w:r>
        <w:t xml:space="preserve">Dans une SA à directoire et conseil de surveillance, l'autorisation préalable motivée relève du conseil de surveillance lorsque la convention entre dans le champ des conventions réglementées. La délibération justifie l'intérêt de la convention pour la Société et précise ses conditions financières.</w:t>
      </w:r>
    </w:p>
    <w:p>
      <w:pPr>
        <w:pStyle w:val="Intertitre"/>
      </w:pPr>
      <w:r>
        <w:t xml:space="preserve">Forme sociale — choisir une seule variante</w:t>
      </w:r>
    </w:p>
    <w:p>
      <w:pPr>
        <w:pStyle w:val="Variante"/>
      </w:pPr>
      <w:r>
        <w:t xml:space="preserve">Variante : Autorisation d'une société civile</w:t>
      </w:r>
    </w:p>
    <w:p>
      <w:pPr>
        <w:pStyle w:val="Corps"/>
      </w:pPr>
      <w:r>
        <w:t xml:space="preserve">Pour une société civile, la gérance et les associés appliquent les pouvoirs, majorités et restrictions prévus par les statuts et le régime civil. La décision autorisant ou constatant la convention est documentée afin de prévenir tout dépassement de pouvoir ou conflit d'intérêts.</w:t>
      </w:r>
    </w:p>
    <w:p>
      <w:pPr>
        <w:pStyle w:val="Variante"/>
      </w:pPr>
      <w:r>
        <w:t xml:space="preserve">Variante : Forme sociale à qualifier</w:t>
      </w:r>
    </w:p>
    <w:p>
      <w:pPr>
        <w:pStyle w:val="Corps"/>
      </w:pPr>
      <w:r>
        <w:t xml:space="preserve">La forme sociale déclarée ne correspond pas aux régimes détaillés dans la convention. Les pouvoirs, conflits d'intérêts, autorisations, rapports et décisions doivent être déterminés depuis les textes et statuts propres à cette forme avant signature.</w:t>
      </w:r>
    </w:p>
    <w:p>
      <w:pPr>
        <w:pStyle w:val="Intertitre"/>
      </w:pPr>
      <w:r>
        <w:t xml:space="preserve">Décision sociale — choisir une seule variante</w:t>
      </w:r>
    </w:p>
    <w:p>
      <w:pPr>
        <w:pStyle w:val="Variante"/>
      </w:pPr>
      <w:r>
        <w:t xml:space="preserve">Variante : Décision sociale en attente</w:t>
      </w:r>
    </w:p>
    <w:p>
      <w:pPr>
        <w:pStyle w:val="Corps"/>
      </w:pPr>
      <w:r>
        <w:t xml:space="preserve">La décision sociale relative à la convention n'est pas encore intervenue. Le document demeure un projet et ne peut présenter l'autorisation ou l'approbation comme acquise ; les conséquences sur la signature et l'exécution sont appréciées selon la forme sociale.</w:t>
      </w:r>
    </w:p>
    <w:p>
      <w:pPr>
        <w:pStyle w:val="Variante"/>
      </w:pPr>
      <w:r>
        <w:t xml:space="preserve">Variante : Autorisation ou approbation obtenue</w:t>
      </w:r>
    </w:p>
    <w:p>
      <w:pPr>
        <w:pStyle w:val="Corps"/>
      </w:pPr>
      <w:r>
        <w:t xml:space="preserve">L'organe [Organe compétent] a statué le [Date de l'autorisation ou approbation] selon la décision [Référence de la décision sociale]. Le traitement de la partie intéressée est décrit comme suit : [Traitement du vote intéressé].</w:t>
      </w:r>
    </w:p>
    <w:p>
      <w:pPr>
        <w:pStyle w:val="Variante"/>
      </w:pPr>
      <w:r>
        <w:t xml:space="preserve">Variante : Mention au registre de l'associé unique</w:t>
      </w:r>
    </w:p>
    <w:p>
      <w:pPr>
        <w:pStyle w:val="Corps"/>
      </w:pPr>
      <w:r>
        <w:t xml:space="preserve">La convention a été portée au registre des décisions sous la référence [Référence de la décision sociale] le [Date de l'autorisation ou approbation]. Cette mention reprend les parties, les montants, la rémunération, la durée, le remboursement et tout avantage particulier.</w:t>
      </w:r>
    </w:p>
    <w:p>
      <w:pPr>
        <w:pStyle w:val="Variante"/>
      </w:pPr>
      <w:r>
        <w:t xml:space="preserve">Variante : Qualification de convention réglementée non retenue</w:t>
      </w:r>
    </w:p>
    <w:p>
      <w:pPr>
        <w:pStyle w:val="Corps"/>
      </w:pPr>
      <w:r>
        <w:t xml:space="preserve">Après examen de la qualité des parties, de la forme sociale, des statuts et des conditions de l'opération, le régime de décision sélectionné est déclaré non applicable. Le fondement et les règles statutaires contrôlés sont consignés comme suit : [Règles statutaires applicables].</w:t>
      </w:r>
    </w:p>
    <w:p>
      <w:pPr>
        <w:pStyle w:val="Intertitre"/>
      </w:pPr>
      <w:r>
        <w:t xml:space="preserve">Cession des titres sans transfert automatique du compte</w:t>
      </w:r>
    </w:p>
    <w:p>
      <w:pPr>
        <w:pStyle w:val="Corps"/>
      </w:pPr>
      <w:r>
        <w:t xml:space="preserve">La cession, transmission, rachat ou annulation des titres détenus par l'Associé prêteur n'emporte pas, à elle seule, cession de la créance de compte courant. L'opération sur les titres référencée [Cession des titres] et le sort du compte courant sont traités séparément.</w:t>
      </w:r>
    </w:p>
    <w:p>
      <w:pPr>
        <w:pStyle w:val="Intertitre"/>
      </w:pPr>
      <w:r>
        <w:t xml:space="preserve">Clause optionnelle : Cession de la créance de compte courant</w:t>
      </w:r>
    </w:p>
    <w:p>
      <w:pPr>
        <w:pStyle w:val="Corps"/>
      </w:pPr>
      <w:r>
        <w:t xml:space="preserve">La créance peut être cédée uniquement selon [Conditions de cession de la créance]. La cession identifie précisément la créance, le cessionnaire, le prix, les garanties, sa date d'effet et les formalités d'opposabilité ; elle ne résulte jamais d'une simple modification de l'actionnariat.</w:t>
      </w:r>
    </w:p>
    <w:p>
      <w:pPr>
        <w:pStyle w:val="Intertitre"/>
      </w:pPr>
      <w:r>
        <w:t xml:space="preserve">Clause optionnelle : Cession du compte soumise à accord</w:t>
      </w:r>
    </w:p>
    <w:p>
      <w:pPr>
        <w:pStyle w:val="Corps"/>
      </w:pPr>
      <w:r>
        <w:t xml:space="preserve">En l'absence d'un mécanisme de cession expressément activé, l'Associé prêteur ne cède ni ne transfère la créance sans l'accord écrit de la Société et, le cas échéant, du financeur bénéficiaire d'un blocage ou d'une subordination.</w:t>
      </w:r>
    </w:p>
    <w:p>
      <w:pPr>
        <w:pStyle w:val="Intertitre"/>
      </w:pPr>
      <w:r>
        <w:t xml:space="preserve">Clause optionnelle : Changement de contrôle</w:t>
      </w:r>
    </w:p>
    <w:p>
      <w:pPr>
        <w:pStyle w:val="Corps"/>
      </w:pPr>
      <w:r>
        <w:t xml:space="preserve">Tout changement de contrôle visé par [Changement de contrôle] déclenche exclusivement les obligations d'information, de consentement ou de remboursement qui y sont définies. Aucune exigibilité automatique ne peut être déduite d'un changement non couvert.</w:t>
      </w:r>
    </w:p>
    <w:p>
      <w:pPr>
        <w:pStyle w:val="Intertitre"/>
      </w:pPr>
      <w:r>
        <w:t xml:space="preserve">Clause optionnelle : Compensation</w:t>
      </w:r>
    </w:p>
    <w:p>
      <w:pPr>
        <w:pStyle w:val="Corps"/>
      </w:pPr>
      <w:r>
        <w:t xml:space="preserve">Les créances réciproques peuvent être compensées selon [Compensation], sous réserve de leur qualification, de leur exigibilité et des restrictions légales ou conventionnelles. La compensation ne peut contourner un blocage, une subordination ou une procédure collective.</w:t>
      </w:r>
    </w:p>
    <w:p>
      <w:pPr>
        <w:pStyle w:val="Intertitre"/>
      </w:pPr>
      <w:r>
        <w:t xml:space="preserve">Clause optionnelle : Conversion éventuelle en capital</w:t>
      </w:r>
    </w:p>
    <w:p>
      <w:pPr>
        <w:pStyle w:val="Corps"/>
      </w:pPr>
      <w:r>
        <w:t xml:space="preserve">La créance peut être utilisée pour libérer une souscription ou faire l'objet d'une conversion selon [Conversion en capital], après adoption des décisions sociales, vérification de la créance et accomplissement des formalités requises. La convention n'opère aucune conversion automatique.</w:t>
      </w:r>
    </w:p>
    <w:p>
      <w:pPr>
        <w:pStyle w:val="Intertitre"/>
      </w:pPr>
      <w:r>
        <w:t xml:space="preserve">Clause optionnelle : Sûreté distincte</w:t>
      </w:r>
    </w:p>
    <w:p>
      <w:pPr>
        <w:pStyle w:val="Corps"/>
      </w:pPr>
      <w:r>
        <w:t xml:space="preserve">Le remboursement bénéficie de la sûreté suivante : [Sûreté garantissant le remboursement]. Sa constitution, son assiette, son rang, son opposabilité et sa réalisation sont régis par l'acte de sûreté correspondant, qui prévaut pour ces questions.</w:t>
      </w:r>
    </w:p>
    <w:p>
      <w:pPr>
        <w:pStyle w:val="Intertitre"/>
      </w:pPr>
      <w:r>
        <w:t xml:space="preserve">Déclarations de la Société</w:t>
      </w:r>
    </w:p>
    <w:p>
      <w:pPr>
        <w:pStyle w:val="Corps"/>
      </w:pPr>
      <w:r>
        <w:t xml:space="preserve">La Société formule les déclarations suivantes : [Déclarations de la Société]. Chacune est appréciée à la date de signature et, si le texte le prévoit, à chaque avance ; elle ne couvre aucun fait inconnu ou non vérifié.</w:t>
      </w:r>
    </w:p>
    <w:p>
      <w:pPr>
        <w:pStyle w:val="Intertitre"/>
      </w:pPr>
      <w:r>
        <w:t xml:space="preserve">Déclarations de l'Associé prêteur</w:t>
      </w:r>
    </w:p>
    <w:p>
      <w:pPr>
        <w:pStyle w:val="Corps"/>
      </w:pPr>
      <w:r>
        <w:t xml:space="preserve">L'Associé prêteur formule les déclarations suivantes : [Déclarations de l'Associé prêteur]. Il confirme notamment sa capacité à disposer des fonds et l'exactitude de sa qualité, sans transférer à la Société ses obligations personnelles de conformité.</w:t>
      </w:r>
    </w:p>
    <w:p>
      <w:pPr>
        <w:pStyle w:val="Intertitre"/>
      </w:pPr>
      <w:r>
        <w:t xml:space="preserve">Clause optionnelle : Information du prêteur</w:t>
      </w:r>
    </w:p>
    <w:p>
      <w:pPr>
        <w:pStyle w:val="Corps"/>
      </w:pPr>
      <w:r>
        <w:t xml:space="preserve">La Société communique au prêteur les informations définies par [Information financière]. Ce droit d'information permet le suivi de la créance mais ne confère ni droit de veto général ni pouvoir d'administration de la Société.</w:t>
      </w:r>
    </w:p>
    <w:p>
      <w:pPr>
        <w:pStyle w:val="Intertitre"/>
      </w:pPr>
      <w:r>
        <w:t xml:space="preserve">Absence d'immixtion dans la gestion</w:t>
      </w:r>
    </w:p>
    <w:p>
      <w:pPr>
        <w:pStyle w:val="Corps"/>
      </w:pPr>
      <w:r>
        <w:t xml:space="preserve">La convention n'établit aucune société créée de fait, mandat de gestion ou direction commune. L'Associé prêteur conserve les seuls droits attachés à ses titres, à son éventuel mandat social et à sa créance, chacun dans son régime propre.</w:t>
      </w:r>
    </w:p>
    <w:p>
      <w:pPr>
        <w:pStyle w:val="Intertitre"/>
      </w:pPr>
      <w:r>
        <w:t xml:space="preserve">Cas de défaillance</w:t>
      </w:r>
    </w:p>
    <w:p>
      <w:pPr>
        <w:pStyle w:val="Corps"/>
      </w:pPr>
      <w:r>
        <w:t xml:space="preserve">Constituent des cas de défaillance uniquement les événements objectivement définis dans [Cas de défaillance]. Pour tout manquement réparable, la partie concernée dispose de [Délai de régularisation] après réception d'une mise en demeure détaillant le manquement et le remède attendu.</w:t>
      </w:r>
    </w:p>
    <w:p>
      <w:pPr>
        <w:pStyle w:val="Intertitre"/>
      </w:pPr>
      <w:r>
        <w:t xml:space="preserve">Clause optionnelle : Exigibilité anticipée</w:t>
      </w:r>
    </w:p>
    <w:p>
      <w:pPr>
        <w:pStyle w:val="Corps"/>
      </w:pPr>
      <w:r>
        <w:t xml:space="preserve">Après survenance d'un cas de défaillance non régularisé, l'Associé prêteur peut rendre exigible le solde selon [Notification d'exigibilité anticipée]. Cette exigibilité reste soumise aux blocages, subordinations, délais et règles impératives applicables.</w:t>
      </w:r>
    </w:p>
    <w:p>
      <w:pPr>
        <w:pStyle w:val="Intertitre"/>
      </w:pPr>
      <w:r>
        <w:t xml:space="preserve">Clause optionnelle : Intérêts de retard</w:t>
      </w:r>
    </w:p>
    <w:p>
      <w:pPr>
        <w:pStyle w:val="Corps"/>
      </w:pPr>
      <w:r>
        <w:t xml:space="preserve">Les sommes exigibles et impayées portent intérêt de retard au taux écrit de [Taux d'intérêt de retard] selon la base [Base des intérêts de retard], après la mise en demeure requise. Cette clause n'autorise aucune double rémunération ni capitalisation non conforme.</w:t>
      </w:r>
    </w:p>
    <w:p>
      <w:pPr>
        <w:pStyle w:val="Intertitre"/>
      </w:pPr>
      <w:r>
        <w:t xml:space="preserve">Clause optionnelle : Confidentialité</w:t>
      </w:r>
    </w:p>
    <w:p>
      <w:pPr>
        <w:pStyle w:val="Corps"/>
      </w:pPr>
      <w:r>
        <w:t xml:space="preserve">Les parties protègent les informations définies par [Informations confidentielles] pendant [Durée de confidentialité]. L'obligation ne fait pas obstacle aux communications requises par la loi, un juge, l'administration, les commissaires aux comptes ou les conseils tenus à la confidentialité.</w:t>
      </w:r>
    </w:p>
    <w:p>
      <w:pPr>
        <w:pStyle w:val="Intertitre"/>
      </w:pPr>
      <w:r>
        <w:t xml:space="preserve">Notifications</w:t>
      </w:r>
    </w:p>
    <w:p>
      <w:pPr>
        <w:pStyle w:val="Corps"/>
      </w:pPr>
      <w:r>
        <w:t xml:space="preserve">Les notifications sont adressées aux coordonnées [Adresses de notification] selon [Modes de notification]. Tout changement de coordonnées est opposable après notification ; chaque partie conserve la preuve du contenu et de la réception des avis importants.</w:t>
      </w:r>
    </w:p>
    <w:p>
      <w:pPr>
        <w:pStyle w:val="Intertitre"/>
      </w:pPr>
      <w:r>
        <w:t xml:space="preserve">Modification et intégralité</w:t>
      </w:r>
    </w:p>
    <w:p>
      <w:pPr>
        <w:pStyle w:val="Corps"/>
      </w:pPr>
      <w:r>
        <w:t xml:space="preserve">Toute modification de la rémunération, de la durée, du plafond, du rang, du blocage ou du remboursement doit être constatée par écrit et signée par les parties, puis soumise aux décisions sociales ou consentements tiers nécessaires. La convention et ses annexes constituent l'accord sur son objet.</w:t>
      </w:r>
    </w:p>
    <w:p>
      <w:pPr>
        <w:pStyle w:val="Intertitre"/>
      </w:pPr>
      <w:r>
        <w:t xml:space="preserve">Indépendance des stipulations et renonciation</w:t>
      </w:r>
    </w:p>
    <w:p>
      <w:pPr>
        <w:pStyle w:val="Corps"/>
      </w:pPr>
      <w:r>
        <w:t xml:space="preserve">L'inefficacité d'une stipulation n'affecte pas les autres lorsque l'économie du contrat peut être maintenue. Une tolérance ou un retard dans l'exercice d'un droit ne vaut pas renonciation, laquelle doit être expresse et limitée à son objet.</w:t>
      </w:r>
    </w:p>
    <w:p>
      <w:pPr>
        <w:pStyle w:val="Intertitre"/>
      </w:pPr>
      <w:r>
        <w:t xml:space="preserve">Droit applicable et différends</w:t>
      </w:r>
    </w:p>
    <w:p>
      <w:pPr>
        <w:pStyle w:val="Corps"/>
      </w:pPr>
      <w:r>
        <w:t xml:space="preserve">La convention est soumise au droit [Droit applicable]. Les différends sont traités selon [Règlement des différends], sous réserve des règles impératives de compétence et de toute procédure collective affectant la Société.</w:t>
      </w:r>
    </w:p>
    <w:p>
      <w:pPr>
        <w:pStyle w:val="Intertitre"/>
      </w:pPr>
      <w:r>
        <w:t xml:space="preserve">Annexes contractuelles</w:t>
      </w:r>
    </w:p>
    <w:p>
      <w:pPr>
        <w:pStyle w:val="Corps"/>
      </w:pPr>
      <w:r>
        <w:t xml:space="preserve">Sont annexés à la convention : [Annexes]. Le dossier comprend, selon le cas, les pièces d'identité et pouvoirs, les statuts, les décisions sociales, l'arrêté de compte, les preuves de versement, l'échéancier, le calcul d'intérêts, l'accord bancaire et tout acte de sûreté.</w:t>
      </w:r>
    </w:p>
    <w:p>
      <w:pPr>
        <w:pStyle w:val="Intertitre"/>
      </w:pPr>
      <w:r>
        <w:t xml:space="preserve">État du document — choisir une seule variante</w:t>
      </w:r>
    </w:p>
    <w:p>
      <w:pPr>
        <w:pStyle w:val="Variante"/>
      </w:pPr>
      <w:r>
        <w:t xml:space="preserve">Variante : Projet de convention</w:t>
      </w:r>
    </w:p>
    <w:p>
      <w:pPr>
        <w:pStyle w:val="Corps"/>
      </w:pPr>
      <w:r>
        <w:t xml:space="preserve">Le document demeure un projet tant que les parties, le sens du financement, les montants, la rémunération, le remboursement, les décisions sociales et les éventuels engagements bancaires n'ont pas été confirmés.</w:t>
      </w:r>
    </w:p>
    <w:p>
      <w:pPr>
        <w:pStyle w:val="Variante"/>
      </w:pPr>
      <w:r>
        <w:t xml:space="preserve">Variante : Convention signée</w:t>
      </w:r>
    </w:p>
    <w:p>
      <w:pPr>
        <w:pStyle w:val="Corps"/>
      </w:pPr>
      <w:r>
        <w:t xml:space="preserve">La convention est signée par les parties. Sa signature ne permet pas de présenter comme accomplies une autorisation préalable, une approbation, une mention au registre, une mise à disposition ou un blocage qui ne seraient pas documentés.</w:t>
      </w:r>
    </w:p>
    <w:p>
      <w:pPr>
        <w:pStyle w:val="Variante"/>
      </w:pPr>
      <w:r>
        <w:t xml:space="preserve">Variante : Formalité sociale accomplie</w:t>
      </w:r>
    </w:p>
    <w:p>
      <w:pPr>
        <w:pStyle w:val="Corps"/>
      </w:pPr>
      <w:r>
        <w:t xml:space="preserve">La formalité sociale sélectionnée a été accomplie et sa preuve est annexée. Les effets de la convention demeurent ceux du contrat ; l'approbation sociale ne garantit ni déductibilité fiscale ni solvabilité de la Société.</w:t>
      </w:r>
    </w:p>
    <w:p>
      <w:pPr>
        <w:pStyle w:val="Variante"/>
      </w:pPr>
      <w:r>
        <w:t xml:space="preserve">Variante : Convention en cours d'exécution</w:t>
      </w:r>
    </w:p>
    <w:p>
      <w:pPr>
        <w:pStyle w:val="Corps"/>
      </w:pPr>
      <w:r>
        <w:t xml:space="preserve">La convention est en cours d'exécution. Les relevés, avances, remboursements, intérêts, décisions sociales et consentements de tiers sont actualisés sans réécrire rétroactivement les mouvements déjà intervenus.</w:t>
      </w:r>
    </w:p>
    <w:p>
      <w:pPr>
        <w:pStyle w:val="Intertitre"/>
      </w:pPr>
      <w:r>
        <w:t xml:space="preserve">Mode de signature — choisir une seule variante</w:t>
      </w:r>
    </w:p>
    <w:p>
      <w:pPr>
        <w:pStyle w:val="Variante"/>
      </w:pPr>
      <w:r>
        <w:t xml:space="preserve">Variante : Signatures manuscrites</w:t>
      </w:r>
    </w:p>
    <w:p>
      <w:pPr>
        <w:pStyle w:val="Corps"/>
      </w:pPr>
      <w:r>
        <w:t xml:space="preserve">L'Associé prêteur signe sous [Signature de l'Associé prêteur] et la Société sous [Signature de la Société]. Chaque exemplaire comporte le lieu, la date, le nom et la qualité du signataire ; les pouvoirs sont annexés lorsque la signature n'émane pas du représentant légal.</w:t>
      </w:r>
    </w:p>
    <w:p>
      <w:pPr>
        <w:pStyle w:val="Variante"/>
      </w:pPr>
      <w:r>
        <w:t xml:space="preserve">Variante : Signatures électroniques</w:t>
      </w:r>
    </w:p>
    <w:p>
      <w:pPr>
        <w:pStyle w:val="Corps"/>
      </w:pPr>
      <w:r>
        <w:t xml:space="preserve">Les parties signent par le procédé [Processus de signature électronique]. Le dossier conserve l'identification des signataires, l'intégrité de la version signée, l'horodatage, les certificats et la piste d'audit permettant de rattacher chaque consentement au document.</w:t>
      </w:r>
    </w:p>
    <w:p>
      <w:pPr>
        <w:pStyle w:val="Intertitre"/>
      </w:pPr>
      <w:r>
        <w:t xml:space="preserve">Engagement des parties</w:t>
      </w:r>
    </w:p>
    <w:p>
      <w:pPr>
        <w:pStyle w:val="Corps"/>
      </w:pPr>
      <w:r>
        <w:t xml:space="preserve">Par leur signature, l'Associé prêteur et la Société acceptent uniquement les stipulations et annexes identifiées dans la version signée. Les signataires attestent avoir contrôlé les montants, la rémunération, la durée, le remboursement, le rang et les décisions sociales applicables.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