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HYPOTHÈQUE CONVENTIONNELLE - TRAME PRÉPARATOIRE À L'ACTE NOTARIÉ</w:t>
      </w:r>
    </w:p>
    <w:p>
      <w:pPr>
        <w:pStyle w:val="Intertitre"/>
      </w:pPr>
      <w:r>
        <w:t xml:space="preserve">Objet de la trame préparatoire</w:t>
      </w:r>
    </w:p>
    <w:p>
      <w:pPr>
        <w:pStyle w:val="Corps"/>
      </w:pPr>
      <w:r>
        <w:t xml:space="preserve">La présente trame rassemble les informations et instructions destinées à la préparation d'une hypothèque conventionnelle. Elle ne constitue ni l'acte authentique ni l'inscription de la sûreté et doit être remise au notaire instrumentaire.</w:t>
      </w:r>
    </w:p>
    <w:p>
      <w:pPr>
        <w:pStyle w:val="Intertitre"/>
      </w:pPr>
      <w:r>
        <w:t xml:space="preserve">Forme authentique indispensable</w:t>
      </w:r>
    </w:p>
    <w:p>
      <w:pPr>
        <w:pStyle w:val="Corps"/>
      </w:pPr>
      <w:r>
        <w:t xml:space="preserve">L'hypothèque conventionnelle et le mandat d'hypothéquer doivent être reçus par acte notarié. Aucune validation de cette trame, signature privée ou génération informatique ne peut se substituer à l'intervention du notaire.</w:t>
      </w:r>
    </w:p>
    <w:p>
      <w:pPr>
        <w:pStyle w:val="Intertitre"/>
      </w:pPr>
      <w:r>
        <w:t xml:space="preserve">Identité du Constituant — choisir une seule variante</w:t>
      </w:r>
    </w:p>
    <w:p>
      <w:pPr>
        <w:pStyle w:val="Variante"/>
      </w:pPr>
      <w:r>
        <w:t xml:space="preserve">Variante : Identité du constituant personne morale</w:t>
      </w:r>
    </w:p>
    <w:p>
      <w:pPr>
        <w:pStyle w:val="Corps"/>
      </w:pPr>
      <w:r>
        <w:t xml:space="preserve">Le propriétaire proposant d'affecter l'immeuble en garantie est [Constituant], [Forme ou état civil du Constituant], ayant son siège [Adresse du Constituant], immatriculé sous [Immatriculation du Constituant], représenté par [Représentant du Constituant], agissant en qualité de [Qualité du représentant du Constituant].</w:t>
      </w:r>
    </w:p>
    <w:p>
      <w:pPr>
        <w:pStyle w:val="Variante"/>
      </w:pPr>
      <w:r>
        <w:t xml:space="preserve">Variante : Identité du constituant personne physique</w:t>
      </w:r>
    </w:p>
    <w:p>
      <w:pPr>
        <w:pStyle w:val="Corps"/>
      </w:pPr>
      <w:r>
        <w:t xml:space="preserve">Le propriétaire proposant d'affecter l'immeuble en garantie est [Constituant], né(e) [État civil du Constituant], de nationalité [Nationalité du Constituant], demeurant [Adresse du Constituant], agissant en son nom personnel.</w:t>
      </w:r>
    </w:p>
    <w:p>
      <w:pPr>
        <w:pStyle w:val="Intertitre"/>
      </w:pPr>
      <w:r>
        <w:t xml:space="preserve">Nature du Créancier — choisir une seule variante</w:t>
      </w:r>
    </w:p>
    <w:p>
      <w:pPr>
        <w:pStyle w:val="Variante"/>
      </w:pPr>
      <w:r>
        <w:t xml:space="preserve">Variante : Créancier personne morale</w:t>
      </w:r>
    </w:p>
    <w:p>
      <w:pPr>
        <w:pStyle w:val="Corps"/>
      </w:pPr>
      <w:r>
        <w:t xml:space="preserve">Le bénéficiaire projeté de l'hypothèque est [Créancier], [Forme ou état civil du Créancier], ayant son siège [Adresse du Créancier], immatriculé sous [Immatriculation du Créancier], représenté par [Représentant du Créancier], agissant en qualité de [Qualité du représentant du Créancier].</w:t>
      </w:r>
    </w:p>
    <w:p>
      <w:pPr>
        <w:pStyle w:val="Variante"/>
      </w:pPr>
      <w:r>
        <w:t xml:space="preserve">Variante : Créancier personne physique</w:t>
      </w:r>
    </w:p>
    <w:p>
      <w:pPr>
        <w:pStyle w:val="Corps"/>
      </w:pPr>
      <w:r>
        <w:t xml:space="preserve">Le bénéficiaire projeté de l'hypothèque est [Créancier], né(e) [Naissance du Créancier], de nationalité [Nationalité du Créancier], demeurant [Adresse du Créancier], agissant en son nom personnel.</w:t>
      </w:r>
    </w:p>
    <w:p>
      <w:pPr>
        <w:pStyle w:val="Intertitre"/>
      </w:pPr>
      <w:r>
        <w:t xml:space="preserve">Débiteur garanti — choisir une seule variante</w:t>
      </w:r>
    </w:p>
    <w:p>
      <w:pPr>
        <w:pStyle w:val="Variante"/>
      </w:pPr>
      <w:r>
        <w:t xml:space="preserve">Variante : Constituant également débiteur</w:t>
      </w:r>
    </w:p>
    <w:p>
      <w:pPr>
        <w:pStyle w:val="Corps"/>
      </w:pPr>
      <w:r>
        <w:t xml:space="preserve">Le Constituant est également débiteur des obligations garanties. Son identification doit être reprise dans l'acte notarié sous chacune de ces qualités, sans confusion entre propriété du bien et dette garantie.</w:t>
      </w:r>
    </w:p>
    <w:p>
      <w:pPr>
        <w:pStyle w:val="Variante"/>
      </w:pPr>
      <w:r>
        <w:t xml:space="preserve">Variante : Débiteur garanti distinct</w:t>
      </w:r>
    </w:p>
    <w:p>
      <w:pPr>
        <w:pStyle w:val="Corps"/>
      </w:pPr>
      <w:r>
        <w:t xml:space="preserve">Les obligations garanties sont dues par [Débiteur garanti], identifié comme suit : [Identification du Débiteur garanti]. Le Constituant propose son immeuble en garantie de la dette de ce tiers, dans les limites qui seront fixées par l'acte notarié.</w:t>
      </w:r>
    </w:p>
    <w:p>
      <w:pPr>
        <w:pStyle w:val="Intertitre"/>
      </w:pPr>
      <w:r>
        <w:t xml:space="preserve">Notaire instrumentaire</w:t>
      </w:r>
    </w:p>
    <w:p>
      <w:pPr>
        <w:pStyle w:val="Corps"/>
      </w:pPr>
      <w:r>
        <w:t xml:space="preserve">Le dossier est destiné à [Notaire instrumentaire], au sein de [Office notarial], sis [Adresse de l'office notarial], sous la référence [Référence du dossier notarial]. Le notaire conserve la maîtrise de la qualification, de l'acte authentique et des formalités.</w:t>
      </w:r>
    </w:p>
    <w:p>
      <w:pPr>
        <w:pStyle w:val="Intertitre"/>
      </w:pPr>
      <w:r>
        <w:t xml:space="preserve">Nature du Constituant — choisir une seule variante</w:t>
      </w:r>
    </w:p>
    <w:p>
      <w:pPr>
        <w:pStyle w:val="Variante"/>
      </w:pPr>
      <w:r>
        <w:t xml:space="preserve">Variante : Capacité du constituant personne physique</w:t>
      </w:r>
    </w:p>
    <w:p>
      <w:pPr>
        <w:pStyle w:val="Corps"/>
      </w:pPr>
      <w:r>
        <w:t xml:space="preserve">La situation matrimoniale du Constituant est [Situation matrimoniale] et son régime est décrit comme suit : [Régime matrimonial]. Le titre, le logement familial et les consentements requis sont contrôlés séparément.</w:t>
      </w:r>
    </w:p>
    <w:p>
      <w:pPr>
        <w:pStyle w:val="Variante"/>
      </w:pPr>
      <w:r>
        <w:t xml:space="preserve">Variante : Capacité du constituant personne morale</w:t>
      </w:r>
    </w:p>
    <w:p>
      <w:pPr>
        <w:pStyle w:val="Corps"/>
      </w:pPr>
      <w:r>
        <w:t xml:space="preserve">La capacité de la personne morale, son objet, l'intérêt de l'opération, la compétence de l'organe décisionnaire et le pouvoir du signataire doivent être vérifiés avant toute transmission définitive au notaire.</w:t>
      </w:r>
    </w:p>
    <w:p>
      <w:pPr>
        <w:pStyle w:val="Intertitre"/>
      </w:pPr>
      <w:r>
        <w:t xml:space="preserve">Capacité de disposer</w:t>
      </w:r>
    </w:p>
    <w:p>
      <w:pPr>
        <w:pStyle w:val="Corps"/>
      </w:pPr>
      <w:r>
        <w:t xml:space="preserve">Le Constituant doit avoir la capacité de disposer du droit immobilier hypothéqué. Le notaire vérifiera propriété, capacité, représentation, pouvoirs, procédures collectives, restrictions statutaires et autorisations applicables.</w:t>
      </w:r>
    </w:p>
    <w:p>
      <w:pPr>
        <w:pStyle w:val="Intertitre"/>
      </w:pPr>
      <w:r>
        <w:t xml:space="preserve">Clause optionnelle : Consentement requis pour le logement familial</w:t>
      </w:r>
    </w:p>
    <w:p>
      <w:pPr>
        <w:pStyle w:val="Corps"/>
      </w:pPr>
      <w:r>
        <w:t xml:space="preserve">Le bien assure le logement de la famille au sens de la situation déclarée. Le consentement exprès de [Conjoint] doit être documenté sous la référence [Consentement du conjoint] avant l'acte notarié.</w:t>
      </w:r>
    </w:p>
    <w:p>
      <w:pPr>
        <w:pStyle w:val="Intertitre"/>
      </w:pPr>
      <w:r>
        <w:t xml:space="preserve">Clause optionnelle : Consentement requis pour un bien commun</w:t>
      </w:r>
    </w:p>
    <w:p>
      <w:pPr>
        <w:pStyle w:val="Corps"/>
      </w:pPr>
      <w:r>
        <w:t xml:space="preserve">Le bien dépend de la communauté sans constituer le logement familial déclaré. L'intervention du conjoint [Conjoint] est préparée et justifiée par [Consentement du conjoint].</w:t>
      </w:r>
    </w:p>
    <w:p>
      <w:pPr>
        <w:pStyle w:val="Intertitre"/>
      </w:pPr>
      <w:r>
        <w:t xml:space="preserve">Clause optionnelle : Bien propre hors logement familial</w:t>
      </w:r>
    </w:p>
    <w:p>
      <w:pPr>
        <w:pStyle w:val="Corps"/>
      </w:pPr>
      <w:r>
        <w:t xml:space="preserve">Les éléments fournis indiquent un bien propre ou séparé qui ne constitue pas le logement familial. Cette conclusion préparatoire reste soumise au contrôle du titre, du régime matrimonial et du notaire.</w:t>
      </w:r>
    </w:p>
    <w:p>
      <w:pPr>
        <w:pStyle w:val="Intertitre"/>
      </w:pPr>
      <w:r>
        <w:t xml:space="preserve">Clause optionnelle : Consentement conjugal non applicable</w:t>
      </w:r>
    </w:p>
    <w:p>
      <w:pPr>
        <w:pStyle w:val="Corps"/>
      </w:pPr>
      <w:r>
        <w:t xml:space="preserve">La situation déclarée ne fait apparaître aucun conjoint dont le consentement serait requis. L'état civil et le titre restent néanmoins contrôlés par le notaire avant réception de l'acte.</w:t>
      </w:r>
    </w:p>
    <w:p>
      <w:pPr>
        <w:pStyle w:val="Intertitre"/>
      </w:pPr>
      <w:r>
        <w:t xml:space="preserve">Clause optionnelle : Situation matrimoniale à résoudre</w:t>
      </w:r>
    </w:p>
    <w:p>
      <w:pPr>
        <w:pStyle w:val="Corps"/>
      </w:pPr>
      <w:r>
        <w:t xml:space="preserve">La qualification du bien et la nécessité d'une intervention du conjoint ne sont pas déterminées. Le dossier ne doit pas être présenté comme prêt pour l'acte tant que le régime matrimonial et l'usage du bien ne sont pas établis.</w:t>
      </w:r>
    </w:p>
    <w:p>
      <w:pPr>
        <w:pStyle w:val="Intertitre"/>
      </w:pPr>
      <w:r>
        <w:t xml:space="preserve">Clause optionnelle : Autorisation de la personne morale</w:t>
      </w:r>
    </w:p>
    <w:p>
      <w:pPr>
        <w:pStyle w:val="Corps"/>
      </w:pPr>
      <w:r>
        <w:t xml:space="preserve">L'opération a été autorisée le [Date de l'autorisation sociale] par la décision référencée [Autorisation sociale]. Le notaire vérifiera sa régularité, les pouvoirs du signataire et l'intérêt social.</w:t>
      </w:r>
    </w:p>
    <w:p>
      <w:pPr>
        <w:pStyle w:val="Intertitre"/>
      </w:pPr>
      <w:r>
        <w:t xml:space="preserve">Contrat garanti</w:t>
      </w:r>
    </w:p>
    <w:p>
      <w:pPr>
        <w:pStyle w:val="Corps"/>
      </w:pPr>
      <w:r>
        <w:t xml:space="preserve">Les obligations garanties trouvent leur origine dans le contrat conclu le [Date du contrat garanti] sous la référence [Contrat garanti]. Leur cause est décrite ainsi : [Cause des obligations garanties].</w:t>
      </w:r>
    </w:p>
    <w:p>
      <w:pPr>
        <w:pStyle w:val="Intertitre"/>
      </w:pPr>
      <w:r>
        <w:t xml:space="preserve">Nature des créances — choisir une seule variante</w:t>
      </w:r>
    </w:p>
    <w:p>
      <w:pPr>
        <w:pStyle w:val="Variante"/>
      </w:pPr>
      <w:r>
        <w:t xml:space="preserve">Variante : Créances présentes</w:t>
      </w:r>
    </w:p>
    <w:p>
      <w:pPr>
        <w:pStyle w:val="Corps"/>
      </w:pPr>
      <w:r>
        <w:t xml:space="preserve">Les obligations déjà nées sont décrites comme suit : [Obligations existantes garanties]. Le principal déclaré est de [Principal de la dette], sous réserve du décompte et des stipulations du contrat garanti.</w:t>
      </w:r>
    </w:p>
    <w:p>
      <w:pPr>
        <w:pStyle w:val="Variante"/>
      </w:pPr>
      <w:r>
        <w:t xml:space="preserve">Variante : Créances futures déterminables</w:t>
      </w:r>
    </w:p>
    <w:p>
      <w:pPr>
        <w:pStyle w:val="Corps"/>
      </w:pPr>
      <w:r>
        <w:t xml:space="preserve">Les créances futures susceptibles d'être garanties sont déterminées par les critères suivants : [Obligations futures garanties]. Leur origine et leur cause demeurent rattachées à [Cause des obligations garanties].</w:t>
      </w:r>
    </w:p>
    <w:p>
      <w:pPr>
        <w:pStyle w:val="Intertitre"/>
      </w:pPr>
      <w:r>
        <w:t xml:space="preserve">Somme déterminée en capital</w:t>
      </w:r>
    </w:p>
    <w:p>
      <w:pPr>
        <w:pStyle w:val="Corps"/>
      </w:pPr>
      <w:r>
        <w:t xml:space="preserve">L'hypothèque projetée sera consentie à concurrence de [Somme maximale garantie en capital] en capital. Cette somme déterminée devra figurer dans l'acte notarié et correspondre à la réquisition d'inscription.</w:t>
      </w:r>
    </w:p>
    <w:p>
      <w:pPr>
        <w:pStyle w:val="Intertitre"/>
      </w:pPr>
      <w:r>
        <w:t xml:space="preserve">Intérêts et accessoires</w:t>
      </w:r>
    </w:p>
    <w:p>
      <w:pPr>
        <w:pStyle w:val="Corps"/>
      </w:pPr>
      <w:r>
        <w:t xml:space="preserve">Les intérêts couverts sont définis par [Intérêts garantis]. Les accessoires susceptibles d'être garantis sont limités et décrits comme suit : [Accessoires garantis].</w:t>
      </w:r>
    </w:p>
    <w:p>
      <w:pPr>
        <w:pStyle w:val="Intertitre"/>
      </w:pPr>
      <w:r>
        <w:t xml:space="preserve">Échéance de l'obligation</w:t>
      </w:r>
    </w:p>
    <w:p>
      <w:pPr>
        <w:pStyle w:val="Corps"/>
      </w:pPr>
      <w:r>
        <w:t xml:space="preserve">La dernière échéance déclarée de l'obligation garantie est fixée au [Échéance garantie]. Cette donnée commande notamment la date extrême susceptible d'être demandée pour l'inscription.</w:t>
      </w:r>
    </w:p>
    <w:p>
      <w:pPr>
        <w:pStyle w:val="Intertitre"/>
      </w:pPr>
      <w:r>
        <w:t xml:space="preserve">Clause optionnelle : Réévaluation de la créance</w:t>
      </w:r>
    </w:p>
    <w:p>
      <w:pPr>
        <w:pStyle w:val="Corps"/>
      </w:pPr>
      <w:r>
        <w:t xml:space="preserve">La créance comporte le mécanisme de réévaluation suivant : [Réévaluation de la créance]. Son extension à la garantie suppose que l'acte notarié le mentionne expressément.</w:t>
      </w:r>
    </w:p>
    <w:p>
      <w:pPr>
        <w:pStyle w:val="Intertitre"/>
      </w:pPr>
      <w:r>
        <w:t xml:space="preserve">Clause optionnelle : Créances futures à durée déterminée</w:t>
      </w:r>
    </w:p>
    <w:p>
      <w:pPr>
        <w:pStyle w:val="Corps"/>
      </w:pPr>
      <w:r>
        <w:t xml:space="preserve">Les créances futures sont rattachées à une période déterminée par le contrat garanti. Leur déterminabilité, leur cause et leur terme doivent être repris sans étendre la sûreté au-delà de ce périmètre.</w:t>
      </w:r>
    </w:p>
    <w:p>
      <w:pPr>
        <w:pStyle w:val="Intertitre"/>
      </w:pPr>
      <w:r>
        <w:t xml:space="preserve">Clause optionnelle : Résiliation d'une garantie de créances futures</w:t>
      </w:r>
    </w:p>
    <w:p>
      <w:pPr>
        <w:pStyle w:val="Corps"/>
      </w:pPr>
      <w:r>
        <w:t xml:space="preserve">Pour les créances futures garanties sans durée déterminée, les modalités préparées sont : [Résiliation de la garantie future]. Le droit de résiliation du Constituant et le préavis légal doivent rester effectifs.</w:t>
      </w:r>
    </w:p>
    <w:p>
      <w:pPr>
        <w:pStyle w:val="Intertitre"/>
      </w:pPr>
      <w:r>
        <w:t xml:space="preserve">Temporalité du bien — choisir une seule variante</w:t>
      </w:r>
    </w:p>
    <w:p>
      <w:pPr>
        <w:pStyle w:val="Variante"/>
      </w:pPr>
      <w:r>
        <w:t xml:space="preserve">Variante : Immeuble présent</w:t>
      </w:r>
    </w:p>
    <w:p>
      <w:pPr>
        <w:pStyle w:val="Corps"/>
      </w:pPr>
      <w:r>
        <w:t xml:space="preserve">Le bien proposé en garantie appartient actuellement au Constituant selon le titre référencé [Titre de propriété]. La constitution reste subordonnée au contrôle de propriété et de publication par le notaire.</w:t>
      </w:r>
    </w:p>
    <w:p>
      <w:pPr>
        <w:pStyle w:val="Variante"/>
      </w:pPr>
      <w:r>
        <w:t xml:space="preserve">Variante : Immeuble futur</w:t>
      </w:r>
    </w:p>
    <w:p>
      <w:pPr>
        <w:pStyle w:val="Corps"/>
      </w:pPr>
      <w:r>
        <w:t xml:space="preserve">L'hypothèque projetée porte sur le bien futur suivant : [Immeuble futur]. Son acquisition ou son entrée dans le patrimoine du Constituant dépend de [Condition d'acquisition].</w:t>
      </w:r>
    </w:p>
    <w:p>
      <w:pPr>
        <w:pStyle w:val="Intertitre"/>
      </w:pPr>
      <w:r>
        <w:t xml:space="preserve">Droit hypothéqué — choisir une seule variante</w:t>
      </w:r>
    </w:p>
    <w:p>
      <w:pPr>
        <w:pStyle w:val="Variante"/>
      </w:pPr>
      <w:r>
        <w:t xml:space="preserve">Variante : Pleine propriété</w:t>
      </w:r>
    </w:p>
    <w:p>
      <w:pPr>
        <w:pStyle w:val="Corps"/>
      </w:pPr>
      <w:r>
        <w:t xml:space="preserve">Le Constituant déclare détenir la pleine propriété du bien. Le notaire rapprochera cette déclaration du titre, du fichier immobilier et des éventuels démembrements ou restrictions.</w:t>
      </w:r>
    </w:p>
    <w:p>
      <w:pPr>
        <w:pStyle w:val="Variante"/>
      </w:pPr>
      <w:r>
        <w:t xml:space="preserve">Variante : Immeuble indivis</w:t>
      </w:r>
    </w:p>
    <w:p>
      <w:pPr>
        <w:pStyle w:val="Corps"/>
      </w:pPr>
      <w:r>
        <w:t xml:space="preserve">Le bien ou le droit proposé en garantie est indivis à concurrence de [Numérateur de la quote-part indivise]/[Dénominateur de la quote-part indivise]. Les autres indivisaires sont identifiés comme suit : [Coïndivisaires].</w:t>
      </w:r>
    </w:p>
    <w:p>
      <w:pPr>
        <w:pStyle w:val="Intertitre"/>
      </w:pPr>
      <w:r>
        <w:t xml:space="preserve">Clause optionnelle : Intervention de tous les indivisaires</w:t>
      </w:r>
    </w:p>
    <w:p>
      <w:pPr>
        <w:pStyle w:val="Corps"/>
      </w:pPr>
      <w:r>
        <w:t xml:space="preserve">Tous les indivisaires doivent intervenir à l'hypothèque de l'immeuble indivis afin que son effet soit conservé quel que soit le résultat ultérieur du partage.</w:t>
      </w:r>
    </w:p>
    <w:p>
      <w:pPr>
        <w:pStyle w:val="Intertitre"/>
      </w:pPr>
      <w:r>
        <w:t xml:space="preserve">Clause optionnelle : Immeuble indivis hypothéqué par certains indivisaires</w:t>
      </w:r>
    </w:p>
    <w:p>
      <w:pPr>
        <w:pStyle w:val="Corps"/>
      </w:pPr>
      <w:r>
        <w:t xml:space="preserve">L'hypothèque de l'immeuble indivis n'est consentie que par certains indivisaires. Elle ne conservera son effet qu'en fonction de l'attribution ultérieure du bien ou du prix aux Constituants intervenants.</w:t>
      </w:r>
    </w:p>
    <w:p>
      <w:pPr>
        <w:pStyle w:val="Intertitre"/>
      </w:pPr>
      <w:r>
        <w:t xml:space="preserve">Clause optionnelle : Hypothèque d'une quote-part indivise</w:t>
      </w:r>
    </w:p>
    <w:p>
      <w:pPr>
        <w:pStyle w:val="Corps"/>
      </w:pPr>
      <w:r>
        <w:t xml:space="preserve">Seule la quote-part indivise du Constituant est proposée en garantie. Après partage ou licitation, les effets de l'hypothèque dépendront des biens ou du prix attribués à cet indivisaire dans les conditions légales.</w:t>
      </w:r>
    </w:p>
    <w:p>
      <w:pPr>
        <w:pStyle w:val="Intertitre"/>
      </w:pPr>
      <w:r>
        <w:t xml:space="preserve">Droit hypothéqué — choisir une seule variante</w:t>
      </w:r>
    </w:p>
    <w:p>
      <w:pPr>
        <w:pStyle w:val="Variante"/>
      </w:pPr>
      <w:r>
        <w:t xml:space="preserve">Variante : Droit immobilier conditionnel</w:t>
      </w:r>
    </w:p>
    <w:p>
      <w:pPr>
        <w:pStyle w:val="Corps"/>
      </w:pPr>
      <w:r>
        <w:t xml:space="preserve">Le droit du Constituant est affecté de la condition suivante : [Droit conditionnel]. L'hypothèque ne pourra porter sur ce droit que sous la même condition.</w:t>
      </w:r>
    </w:p>
    <w:p>
      <w:pPr>
        <w:pStyle w:val="Intertitre"/>
      </w:pPr>
      <w:r>
        <w:t xml:space="preserve">Périmètre immobilier — choisir une seule variante</w:t>
      </w:r>
    </w:p>
    <w:p>
      <w:pPr>
        <w:pStyle w:val="Variante"/>
      </w:pPr>
      <w:r>
        <w:t xml:space="preserve">Variante : Immeuble unique</w:t>
      </w:r>
    </w:p>
    <w:p>
      <w:pPr>
        <w:pStyle w:val="Corps"/>
      </w:pPr>
      <w:r>
        <w:t xml:space="preserve">La garantie projetée porte sur un seul immeuble, décrit et individualisé dans les rubriques foncières suivantes. Aucune désignation générale du patrimoine du Constituant n'est admise.</w:t>
      </w:r>
    </w:p>
    <w:p>
      <w:pPr>
        <w:pStyle w:val="Variante"/>
      </w:pPr>
      <w:r>
        <w:t xml:space="preserve">Variante : Pluralité d'immeubles</w:t>
      </w:r>
    </w:p>
    <w:p>
      <w:pPr>
        <w:pStyle w:val="Corps"/>
      </w:pPr>
      <w:r>
        <w:t xml:space="preserve">La garantie projetée porte sur [Nombre d'immeubles] immeubles décrits individuellement dans le tableau structuré suivant : [Tableau structuré des immeubles]. Chaque ligne comporte nature, situation, surface, désignation cadastrale, origine et publication du titre.</w:t>
      </w:r>
    </w:p>
    <w:p>
      <w:pPr>
        <w:pStyle w:val="Intertitre"/>
      </w:pPr>
      <w:r>
        <w:t xml:space="preserve">Clause optionnelle : Désignation spéciale du bien</w:t>
      </w:r>
    </w:p>
    <w:p>
      <w:pPr>
        <w:pStyle w:val="Corps"/>
      </w:pPr>
      <w:r>
        <w:t xml:space="preserve">Le bien unique est situé [Adresse de l'immeuble], dans la commune de [Commune de situation]. Sa nature est [Nature de l'immeuble], pour une surface ou contenance déclarée de [Surface ou contenance] [Unité de surface].</w:t>
      </w:r>
    </w:p>
    <w:p>
      <w:pPr>
        <w:pStyle w:val="Intertitre"/>
      </w:pPr>
      <w:r>
        <w:t xml:space="preserve">Clause optionnelle : Origine de propriété</w:t>
      </w:r>
    </w:p>
    <w:p>
      <w:pPr>
        <w:pStyle w:val="Corps"/>
      </w:pPr>
      <w:r>
        <w:t xml:space="preserve">Le Constituant tient ses droits de l'acte du [Date du titre de propriété], référencé [Titre de propriété]. L'origine de propriété préparée est : [Origine de propriété].</w:t>
      </w:r>
    </w:p>
    <w:p>
      <w:pPr>
        <w:pStyle w:val="Intertitre"/>
      </w:pPr>
      <w:r>
        <w:t xml:space="preserve">Clause optionnelle : Publication du titre</w:t>
      </w:r>
    </w:p>
    <w:p>
      <w:pPr>
        <w:pStyle w:val="Corps"/>
      </w:pPr>
      <w:r>
        <w:t xml:space="preserve">Le titre de propriété est déclaré publié sous la référence [Référence de publication du titre]. Cette mention doit être contrôlée directement dans les documents de publicité foncière.</w:t>
      </w:r>
    </w:p>
    <w:p>
      <w:pPr>
        <w:pStyle w:val="Intertitre"/>
      </w:pPr>
      <w:r>
        <w:t xml:space="preserve">Clause optionnelle : Désignation cadastrale</w:t>
      </w:r>
    </w:p>
    <w:p>
      <w:pPr>
        <w:pStyle w:val="Corps"/>
      </w:pPr>
      <w:r>
        <w:t xml:space="preserve">Les parcelles et unités foncières sont individualisées comme suit : [Références cadastrales]. Cette désignation sera rapprochée du titre, de la commune et de la documentation cadastrale.</w:t>
      </w:r>
    </w:p>
    <w:p>
      <w:pPr>
        <w:pStyle w:val="Intertitre"/>
      </w:pPr>
      <w:r>
        <w:t xml:space="preserve">Régime immobilier — choisir une seule variante</w:t>
      </w:r>
    </w:p>
    <w:p>
      <w:pPr>
        <w:pStyle w:val="Variante"/>
      </w:pPr>
      <w:r>
        <w:t xml:space="preserve">Variante : Immeuble hors copropriété</w:t>
      </w:r>
    </w:p>
    <w:p>
      <w:pPr>
        <w:pStyle w:val="Corps"/>
      </w:pPr>
      <w:r>
        <w:t xml:space="preserve">Le bien n'est pas déclaré soumis au statut de la copropriété. Le notaire vérifiera néanmoins l'existence d'une division en volumes, d'une association syndicale ou de charges collectives particulières.</w:t>
      </w:r>
    </w:p>
    <w:p>
      <w:pPr>
        <w:pStyle w:val="Variante"/>
      </w:pPr>
      <w:r>
        <w:t xml:space="preserve">Variante : Lots de copropriété</w:t>
      </w:r>
    </w:p>
    <w:p>
      <w:pPr>
        <w:pStyle w:val="Corps"/>
      </w:pPr>
      <w:r>
        <w:t xml:space="preserve">Le bien comprend les lots suivants : [Lots de copropriété]. Le règlement de copropriété et l'état descriptif de division sont référencés [Règlement de copropriété].</w:t>
      </w:r>
    </w:p>
    <w:p>
      <w:pPr>
        <w:pStyle w:val="Intertitre"/>
      </w:pPr>
      <w:r>
        <w:t xml:space="preserve">Occupation et baux</w:t>
      </w:r>
    </w:p>
    <w:p>
      <w:pPr>
        <w:pStyle w:val="Corps"/>
      </w:pPr>
      <w:r>
        <w:t xml:space="preserve">La situation d'occupation est la suivante : [Occupation de l'immeuble]. Les baux, droits d'occupation et incidents déclarés sont décrits ainsi : [Baux en cours].</w:t>
      </w:r>
    </w:p>
    <w:p>
      <w:pPr>
        <w:pStyle w:val="Intertitre"/>
      </w:pPr>
      <w:r>
        <w:t xml:space="preserve">Logement familial et résidences principales</w:t>
      </w:r>
    </w:p>
    <w:p>
      <w:pPr>
        <w:pStyle w:val="Corps"/>
      </w:pPr>
      <w:r>
        <w:t xml:space="preserve">La qualification du logement familial est étayée par [Résidence principale]. La résidence principale du Constituant est documentée par [Résidence principale du Constituant] et celle du Débiteur par [Résidence principale du Débiteur].</w:t>
      </w:r>
    </w:p>
    <w:p>
      <w:pPr>
        <w:pStyle w:val="Intertitre"/>
      </w:pPr>
      <w:r>
        <w:t xml:space="preserve">Valeur documentée</w:t>
      </w:r>
    </w:p>
    <w:p>
      <w:pPr>
        <w:pStyle w:val="Corps"/>
      </w:pPr>
      <w:r>
        <w:t xml:space="preserve">La valeur communiquée de l'assiette immobilière est de [Valeur déclarée de l'immeuble]. Elle constitue une donnée de préparation et ne remplace ni une expertise requise ni l'évaluation au jour d'une éventuelle attribution.</w:t>
      </w:r>
    </w:p>
    <w:p>
      <w:pPr>
        <w:pStyle w:val="Intertitre"/>
      </w:pPr>
      <w:r>
        <w:t xml:space="preserve">Instructions de constitution</w:t>
      </w:r>
    </w:p>
    <w:p>
      <w:pPr>
        <w:pStyle w:val="Corps"/>
      </w:pPr>
      <w:r>
        <w:t xml:space="preserve">Le notaire est invité à préparer une hypothèque conventionnelle sur les droits spécialement désignés, en garantie des obligations définies et dans la limite de la somme déterminée, après contrôle des capacités et consentements.</w:t>
      </w:r>
    </w:p>
    <w:p>
      <w:pPr>
        <w:pStyle w:val="Intertitre"/>
      </w:pPr>
      <w:r>
        <w:t xml:space="preserve">Indivisibilité de la sûreté</w:t>
      </w:r>
    </w:p>
    <w:p>
      <w:pPr>
        <w:pStyle w:val="Corps"/>
      </w:pPr>
      <w:r>
        <w:t xml:space="preserve">La sûreté projetée est attachée à chaque fraction du bien et de la dette dans les limites de la loi. Les paiements partiels ne doivent entraîner mainlevée partielle qu'en vertu d'un accord ou d'un acte régulier.</w:t>
      </w:r>
    </w:p>
    <w:p>
      <w:pPr>
        <w:pStyle w:val="Intertitre"/>
      </w:pPr>
      <w:r>
        <w:t xml:space="preserve">Rang sollicité</w:t>
      </w:r>
    </w:p>
    <w:p>
      <w:pPr>
        <w:pStyle w:val="Corps"/>
      </w:pPr>
      <w:r>
        <w:t xml:space="preserve">Le rang souhaité est [Rang demandé]. Il ne pourra être confirmé qu'après dépôt, acceptation de la formalité et examen des inscriptions ayant rang antérieur ou concurrent.</w:t>
      </w:r>
    </w:p>
    <w:p>
      <w:pPr>
        <w:pStyle w:val="Intertitre"/>
      </w:pPr>
      <w:r>
        <w:t xml:space="preserve">Finalité de la sûreté — choisir une seule variante</w:t>
      </w:r>
    </w:p>
    <w:p>
      <w:pPr>
        <w:pStyle w:val="Variante"/>
      </w:pPr>
      <w:r>
        <w:t xml:space="preserve">Variante : Finalité professionnelle</w:t>
      </w:r>
    </w:p>
    <w:p>
      <w:pPr>
        <w:pStyle w:val="Corps"/>
      </w:pPr>
      <w:r>
        <w:t xml:space="preserve">L'hypothèque est préparée à des fins professionnelles décrites ainsi : [Finalité professionnelle]. Cette qualification doit être documentée si une faculté de rechargement est envisagée.</w:t>
      </w:r>
    </w:p>
    <w:p>
      <w:pPr>
        <w:pStyle w:val="Variante"/>
      </w:pPr>
      <w:r>
        <w:t xml:space="preserve">Variante : Finalité non professionnelle</w:t>
      </w:r>
    </w:p>
    <w:p>
      <w:pPr>
        <w:pStyle w:val="Corps"/>
      </w:pPr>
      <w:r>
        <w:t xml:space="preserve">L'hypothèque n'est pas préparée comme une sûreté constituée à des fins professionnelles. Aucune faculté de rechargement professionnel ne doit être insérée sur cette seule base.</w:t>
      </w:r>
    </w:p>
    <w:p>
      <w:pPr>
        <w:pStyle w:val="Intertitre"/>
      </w:pPr>
      <w:r>
        <w:t xml:space="preserve">Clause optionnelle : Faculté de rechargement professionnel</w:t>
      </w:r>
    </w:p>
    <w:p>
      <w:pPr>
        <w:pStyle w:val="Corps"/>
      </w:pPr>
      <w:r>
        <w:t xml:space="preserve">L'acte notarié est invité à prévoir expressément une faculté de rechargement à concurrence de [Plafond de rechargement], exclusivement pour des créances professionnelles et sous réserve d'une convention notariée publiée.</w:t>
      </w:r>
    </w:p>
    <w:p>
      <w:pPr>
        <w:pStyle w:val="Intertitre"/>
      </w:pPr>
      <w:r>
        <w:t xml:space="preserve">Clause optionnelle : Absence de faculté de rechargement</w:t>
      </w:r>
    </w:p>
    <w:p>
      <w:pPr>
        <w:pStyle w:val="Corps"/>
      </w:pPr>
      <w:r>
        <w:t xml:space="preserve">Aucune faculté de rechargement n'est demandée. L'hypothèque demeurera affectée aux seules créances déterminées ou déterminables visées dans l'acte notarié.</w:t>
      </w:r>
    </w:p>
    <w:p>
      <w:pPr>
        <w:pStyle w:val="Intertitre"/>
      </w:pPr>
      <w:r>
        <w:t xml:space="preserve">Charges antérieures — choisir une seule variante</w:t>
      </w:r>
    </w:p>
    <w:p>
      <w:pPr>
        <w:pStyle w:val="Variante"/>
      </w:pPr>
      <w:r>
        <w:t xml:space="preserve">Variante : Inscriptions et charges antérieures</w:t>
      </w:r>
    </w:p>
    <w:p>
      <w:pPr>
        <w:pStyle w:val="Corps"/>
      </w:pPr>
      <w:r>
        <w:t xml:space="preserve">L'état hypothécaire fait apparaître les charges suivantes : [Charges et inscriptions antérieures], pour un montant déclaré de [Montants des inscriptions antérieures]. Leur rang, assiette et extinction doivent être contrôlés.</w:t>
      </w:r>
    </w:p>
    <w:p>
      <w:pPr>
        <w:pStyle w:val="Variante"/>
      </w:pPr>
      <w:r>
        <w:t xml:space="preserve">Variante : Absence déclarée d'inscription antérieure</w:t>
      </w:r>
    </w:p>
    <w:p>
      <w:pPr>
        <w:pStyle w:val="Corps"/>
      </w:pPr>
      <w:r>
        <w:t xml:space="preserve">Aucune inscription antérieure n'est déclarée à la date de préparation. Cette déclaration ne vaut pas état hypothécaire et doit être confirmée par une consultation foncière récente.</w:t>
      </w:r>
    </w:p>
    <w:p>
      <w:pPr>
        <w:pStyle w:val="Intertitre"/>
      </w:pPr>
      <w:r>
        <w:t xml:space="preserve">Inscription au service de publicité foncière</w:t>
      </w:r>
    </w:p>
    <w:p>
      <w:pPr>
        <w:pStyle w:val="Corps"/>
      </w:pPr>
      <w:r>
        <w:t xml:space="preserve">L'inscription sera requise auprès des services suivants : [Services de publicité foncière compétents], pour [Montant à inscrire], sur les seuls immeubles individuellement désignés. Le domicile élu est [Élection de domicile].</w:t>
      </w:r>
    </w:p>
    <w:p>
      <w:pPr>
        <w:pStyle w:val="Intertitre"/>
      </w:pPr>
      <w:r>
        <w:t xml:space="preserve">Durée de l'inscription</w:t>
      </w:r>
    </w:p>
    <w:p>
      <w:pPr>
        <w:pStyle w:val="Corps"/>
      </w:pPr>
      <w:r>
        <w:t xml:space="preserve">La date extrême d'effet demandée est [Date extrême d'effet de l'inscription], déterminée à partir de l'échéance garantie et dans les limites légales. Un suivi interne est fixé au [Échéance de renouvellement].</w:t>
      </w:r>
    </w:p>
    <w:p>
      <w:pPr>
        <w:pStyle w:val="Intertitre"/>
      </w:pPr>
      <w:r>
        <w:t xml:space="preserve">Données de publicité — choisir une seule variante</w:t>
      </w:r>
    </w:p>
    <w:p>
      <w:pPr>
        <w:pStyle w:val="Variante"/>
      </w:pPr>
      <w:r>
        <w:t xml:space="preserve">Variante : Formalité à préparer</w:t>
      </w:r>
    </w:p>
    <w:p>
      <w:pPr>
        <w:pStyle w:val="Corps"/>
      </w:pPr>
      <w:r>
        <w:t xml:space="preserve">Les données de publication n'ont pas encore été confirmées. Le dossier reste au stade préparatoire et le bordereau ne doit pas être présenté comme prêt au dépôt.</w:t>
      </w:r>
    </w:p>
    <w:p>
      <w:pPr>
        <w:pStyle w:val="Variante"/>
      </w:pPr>
      <w:r>
        <w:t xml:space="preserve">Variante : Dossier destiné à l'acte authentique</w:t>
      </w:r>
    </w:p>
    <w:p>
      <w:pPr>
        <w:pStyle w:val="Corps"/>
      </w:pPr>
      <w:r>
        <w:t xml:space="preserve">Les éléments d'identité, de créance, de somme garantie, de désignation immobilière et de service compétent sont réunis pour être transmis au notaire chargé d'établir l'acte authentique.</w:t>
      </w:r>
    </w:p>
    <w:p>
      <w:pPr>
        <w:pStyle w:val="Intertitre"/>
      </w:pPr>
      <w:r>
        <w:t xml:space="preserve">Clause optionnelle : Assurance de l'immeuble</w:t>
      </w:r>
    </w:p>
    <w:p>
      <w:pPr>
        <w:pStyle w:val="Corps"/>
      </w:pPr>
      <w:r>
        <w:t xml:space="preserve">Le Constituant maintiendra la police [Police d'assurance] selon la couverture suivante : [Couverture d'assurance]. Les sinistres, résiliations et réductions de garantie seront signalés selon l'acte notarié.</w:t>
      </w:r>
    </w:p>
    <w:p>
      <w:pPr>
        <w:pStyle w:val="Intertitre"/>
      </w:pPr>
      <w:r>
        <w:t xml:space="preserve">Conservation de l'immeuble</w:t>
      </w:r>
    </w:p>
    <w:p>
      <w:pPr>
        <w:pStyle w:val="Corps"/>
      </w:pPr>
      <w:r>
        <w:t xml:space="preserve">Les engagements de conservation proposés sont : [Engagements de conservation]. Ils doivent préserver la valeur de l'assiette sans transférer au Créancier la gestion courante du bien.</w:t>
      </w:r>
    </w:p>
    <w:p>
      <w:pPr>
        <w:pStyle w:val="Intertitre"/>
      </w:pPr>
      <w:r>
        <w:t xml:space="preserve">Clause optionnelle : Gestion locative</w:t>
      </w:r>
    </w:p>
    <w:p>
      <w:pPr>
        <w:pStyle w:val="Corps"/>
      </w:pPr>
      <w:r>
        <w:t xml:space="preserve">Les actes de location, renouvellement, résiliation, cession et modification substantielle des baux sont encadrés par : [Encadrement locatif]. Les restrictions seront proportionnées à la préservation de la sûreté.</w:t>
      </w:r>
    </w:p>
    <w:p>
      <w:pPr>
        <w:pStyle w:val="Intertitre"/>
      </w:pPr>
      <w:r>
        <w:t xml:space="preserve">Information du Créancier</w:t>
      </w:r>
    </w:p>
    <w:p>
      <w:pPr>
        <w:pStyle w:val="Corps"/>
      </w:pPr>
      <w:r>
        <w:t xml:space="preserve">Le Constituant transmettra les informations suivantes : [Obligations d'information]. Sont notamment concernés les sinistres, saisies, mutations, travaux majeurs et incidents affectant le bien ou la dette.</w:t>
      </w:r>
    </w:p>
    <w:p>
      <w:pPr>
        <w:pStyle w:val="Intertitre"/>
      </w:pPr>
      <w:r>
        <w:t xml:space="preserve">Défaillance et réalisation</w:t>
      </w:r>
    </w:p>
    <w:p>
      <w:pPr>
        <w:pStyle w:val="Corps"/>
      </w:pPr>
      <w:r>
        <w:t xml:space="preserve">Les cas de défaillance sont définis par [Cas de défaillance]. En cas d'impayé, le Créancier conserve les seules voies prévues par la loi et le contrat garanti, sans déroger aux règles de saisie immobilière.</w:t>
      </w:r>
    </w:p>
    <w:p>
      <w:pPr>
        <w:pStyle w:val="Intertitre"/>
      </w:pPr>
      <w:r>
        <w:t xml:space="preserve">Clause optionnelle : Attribution judiciaire envisageable</w:t>
      </w:r>
    </w:p>
    <w:p>
      <w:pPr>
        <w:pStyle w:val="Corps"/>
      </w:pPr>
      <w:r>
        <w:t xml:space="preserve">Le bien ne constitue pas la résidence principale déclarée du Constituant. Le Créancier pourra, si les conditions sont réunies, demander judiciairement que l'immeuble lui demeure en paiement.</w:t>
      </w:r>
    </w:p>
    <w:p>
      <w:pPr>
        <w:pStyle w:val="Intertitre"/>
      </w:pPr>
      <w:r>
        <w:t xml:space="preserve">Clause optionnelle : Attribution judiciaire écartée</w:t>
      </w:r>
    </w:p>
    <w:p>
      <w:pPr>
        <w:pStyle w:val="Corps"/>
      </w:pPr>
      <w:r>
        <w:t xml:space="preserve">Le bien constitue la résidence principale déclarée du Constituant. La voie d'attribution judiciaire prévue pour les autres immeubles ne doit pas être retenue dans la trame.</w:t>
      </w:r>
    </w:p>
    <w:p>
      <w:pPr>
        <w:pStyle w:val="Intertitre"/>
      </w:pPr>
      <w:r>
        <w:t xml:space="preserve">Clause optionnelle : Pacte commissoire proposé</w:t>
      </w:r>
    </w:p>
    <w:p>
      <w:pPr>
        <w:pStyle w:val="Corps"/>
      </w:pPr>
      <w:r>
        <w:t xml:space="preserve">Le bien n'étant pas déclaré résidence principale du Débiteur garanti, les parties proposent le mécanisme suivant : [Pacte commissoire proposé]. La valeur sera déterminée selon [Expertise de réalisation] et tout excédent sera traité conformément à la loi.</w:t>
      </w:r>
    </w:p>
    <w:p>
      <w:pPr>
        <w:pStyle w:val="Intertitre"/>
      </w:pPr>
      <w:r>
        <w:t xml:space="preserve">Clause optionnelle : Absence de pacte commissoire</w:t>
      </w:r>
    </w:p>
    <w:p>
      <w:pPr>
        <w:pStyle w:val="Corps"/>
      </w:pPr>
      <w:r>
        <w:t xml:space="preserve">Aucun pacte commissoire n'est demandé. La réalisation demeurera soumise aux voies légales et aux stipulations compatibles de l'acte notarié.</w:t>
      </w:r>
    </w:p>
    <w:p>
      <w:pPr>
        <w:pStyle w:val="Intertitre"/>
      </w:pPr>
      <w:r>
        <w:t xml:space="preserve">Droit de suite</w:t>
      </w:r>
    </w:p>
    <w:p>
      <w:pPr>
        <w:pStyle w:val="Corps"/>
      </w:pPr>
      <w:r>
        <w:t xml:space="preserve">En cas d'aliénation, l'hypothèque régulièrement inscrite suit l'immeuble entre les mains du tiers acquéreur dans les limites de l'inscription et selon les voies d'exécution applicables.</w:t>
      </w:r>
    </w:p>
    <w:p>
      <w:pPr>
        <w:pStyle w:val="Intertitre"/>
      </w:pPr>
      <w:r>
        <w:t xml:space="preserve">Mainlevée et radiation</w:t>
      </w:r>
    </w:p>
    <w:p>
      <w:pPr>
        <w:pStyle w:val="Corps"/>
      </w:pPr>
      <w:r>
        <w:t xml:space="preserve">La mainlevée sera préparée lorsque les conditions suivantes seront réunies : [Conditions de mainlevée]. La radiation suivra les instructions [Instructions de radiation] et nécessitera l'acte ou le justificatif approprié.</w:t>
      </w:r>
    </w:p>
    <w:p>
      <w:pPr>
        <w:pStyle w:val="Intertitre"/>
      </w:pPr>
      <w:r>
        <w:t xml:space="preserve">Frais et droits</w:t>
      </w:r>
    </w:p>
    <w:p>
      <w:pPr>
        <w:pStyle w:val="Corps"/>
      </w:pPr>
      <w:r>
        <w:t xml:space="preserve">Les frais notariés, fiscaux, de publicité, de renouvellement, de mainlevée et de radiation sont répartis comme suit : [Frais et droits], sans préjudice des règles applicables aux tiers.</w:t>
      </w:r>
    </w:p>
    <w:p>
      <w:pPr>
        <w:pStyle w:val="Intertitre"/>
      </w:pPr>
      <w:r>
        <w:t xml:space="preserve">Dossier de transmission au notaire</w:t>
      </w:r>
    </w:p>
    <w:p>
      <w:pPr>
        <w:pStyle w:val="Corps"/>
      </w:pPr>
      <w:r>
        <w:t xml:space="preserve">Le dossier transmis au notaire comprend : [Pièces transmises au notaire]. Chaque pièce doit être identifiée, datée et rapprochée des informations de la présente trame avant préparation de l'acte authentique.</w:t>
      </w:r>
    </w:p>
    <w:p>
      <w:pPr>
        <w:pStyle w:val="Intertitre"/>
      </w:pPr>
      <w:r>
        <w:t xml:space="preserve">État du dossier — choisir une seule variante</w:t>
      </w:r>
    </w:p>
    <w:p>
      <w:pPr>
        <w:pStyle w:val="Variante"/>
      </w:pPr>
      <w:r>
        <w:t xml:space="preserve">Variante : Stade de préparation</w:t>
      </w:r>
    </w:p>
    <w:p>
      <w:pPr>
        <w:pStyle w:val="Corps"/>
      </w:pPr>
      <w:r>
        <w:t xml:space="preserve">Les informations sont encore collectées. Aucun document ne doit être présenté comme prêt pour réception tant que les titres, pouvoirs, consentements, données foncières et paramètres de la dette ne sont pas contrôlés.</w:t>
      </w:r>
    </w:p>
    <w:p>
      <w:pPr>
        <w:pStyle w:val="Variante"/>
      </w:pPr>
      <w:r>
        <w:t xml:space="preserve">Variante : Dossier prêt à transmettre</w:t>
      </w:r>
    </w:p>
    <w:p>
      <w:pPr>
        <w:pStyle w:val="Corps"/>
      </w:pPr>
      <w:r>
        <w:t xml:space="preserve">Les éléments préparatoires ont été rapprochés et peuvent être transmis au notaire pour son propre contrôle, sa rédaction de l'acte authentique et la détermination des formalités.</w:t>
      </w:r>
    </w:p>
    <w:p>
      <w:pPr>
        <w:pStyle w:val="Variante"/>
      </w:pPr>
      <w:r>
        <w:t xml:space="preserve">Variante : Acte notarié reçu</w:t>
      </w:r>
    </w:p>
    <w:p>
      <w:pPr>
        <w:pStyle w:val="Corps"/>
      </w:pPr>
      <w:r>
        <w:t xml:space="preserve">L'acte notarié référencé [Référence de l'acte authentique] a été reçu le [Date de l'acte authentique]. Les parties conservent la référence authentique, rapprochent l'acte des instructions et suivent l'accomplissement de la publicité foncière.</w:t>
      </w:r>
    </w:p>
    <w:p>
      <w:pPr>
        <w:pStyle w:val="Variante"/>
      </w:pPr>
      <w:r>
        <w:t xml:space="preserve">Variante : Hypothèque publiée</w:t>
      </w:r>
    </w:p>
    <w:p>
      <w:pPr>
        <w:pStyle w:val="Corps"/>
      </w:pPr>
      <w:r>
        <w:t xml:space="preserve">L'hypothèque issue de l'acte [Référence de l'acte authentique] est déclarée publiée le [Date de publication] sous la référence [Référence de l'inscription]. Son rang, son assiette, son montant et sa date extrême sont contrôlés sur le retour de formalité.</w:t>
      </w:r>
    </w:p>
    <w:p>
      <w:pPr>
        <w:pStyle w:val="Intertitre"/>
      </w:pPr>
      <w:r>
        <w:t xml:space="preserve">Validation des informations préparatoires</w:t>
      </w:r>
    </w:p>
    <w:p>
      <w:pPr>
        <w:pStyle w:val="Corps"/>
      </w:pPr>
      <w:r>
        <w:t xml:space="preserve">Le Constituant valide les informations sous le nom [Validation préparatoire du Constituant] et le Créancier sous le nom [Validation préparatoire du Créancier]. Ces validations autorisent la transmission au notaire mais ne constituent pas l'hypothèque.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