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ntion"/>
      </w:pPr>
      <w:r>
        <w:t xml:space="preserve">Trame de travail — à relire et à adapter à l'espèce avant tout usage. Ce document n'est ni un conseil juridique ni une trame validée pour un dossier particulier. Les mentions entre crochets sont à compléter ; dans LegalProd, elles se remplissent depuis la fiche du dossier client.</w:t>
      </w:r>
    </w:p>
    <w:p>
      <w:pPr>
        <w:pStyle w:val="Titre"/>
      </w:pPr>
      <w:r>
        <w:t xml:space="preserve">ACCORD DE CONFIDENTIALITÉ MUTUEL</w:t>
      </w:r>
    </w:p>
    <w:p>
      <w:pPr>
        <w:pStyle w:val="Intertitre"/>
      </w:pPr>
      <w:r>
        <w:t xml:space="preserve">Entre les parties</w:t>
      </w:r>
    </w:p>
    <w:p>
      <w:pPr>
        <w:pStyle w:val="Corps"/>
      </w:pPr>
      <w:r>
        <w:t xml:space="preserve">Le présent accord est conclu entre [Identification complète de la Partie A], représentée par [Nom du signataire de la Partie A], agissant en qualité de [Qualité et pouvoir du signataire de la Partie A], ci-après désignée la « Partie A », d'une part, et [Identification complète de la Partie B], représentée par [Nom du signataire de la Partie B], agissant en qualité de [Qualité et pouvoir du signataire de la Partie B], ci-après désignée la « Partie B », d'autre part. La Partie A et la Partie B sont ci-après désignées individuellement une « Partie » et ensemble les « Parties ».</w:t>
      </w:r>
    </w:p>
    <w:p>
      <w:pPr>
        <w:pStyle w:val="Intertitre"/>
      </w:pPr>
      <w:r>
        <w:t xml:space="preserve">Clause optionnelle : Pouvoirs des signataires</w:t>
      </w:r>
    </w:p>
    <w:p>
      <w:pPr>
        <w:pStyle w:val="Corps"/>
      </w:pPr>
      <w:r>
        <w:t xml:space="preserve">Chaque signataire déclare disposer des pouvoirs nécessaires pour engager la Partie qu'il représente au titre du présent accord.</w:t>
      </w:r>
    </w:p>
    <w:p>
      <w:pPr>
        <w:pStyle w:val="Intertitre"/>
      </w:pPr>
      <w:r>
        <w:t xml:space="preserve">Préambule</w:t>
      </w:r>
    </w:p>
    <w:p>
      <w:pPr>
        <w:pStyle w:val="Corps"/>
      </w:pPr>
      <w:r>
        <w:t xml:space="preserve">Les Parties envisagent ou poursuivent le projet ou la relation décrite comme suit : [Contexte des échanges]. Dans ce cadre, chacune peut communiquer à l'autre des informations qu'elle entend maintenir confidentielles. Les Parties souhaitent organiser réciproquement l'accès, l'utilisation, la protection et le sort de ces informations sans préjuger de la conclusion d'une opération distincte.</w:t>
      </w:r>
    </w:p>
    <w:p>
      <w:pPr>
        <w:pStyle w:val="Intertitre"/>
      </w:pPr>
      <w:r>
        <w:t xml:space="preserve">Clause optionnelle : Caractère réciproque des échanges</w:t>
      </w:r>
    </w:p>
    <w:p>
      <w:pPr>
        <w:pStyle w:val="Corps"/>
      </w:pPr>
      <w:r>
        <w:t xml:space="preserve">Chaque Partie peut être successivement partie divulgatrice pour les informations qu'elle communique et partie destinataire pour celles qu'elle reçoit. Les obligations du présent accord s'appliquent de manière identique à chacune selon le rôle qu'elle occupe pour l'information considérée.</w:t>
      </w:r>
    </w:p>
    <w:p>
      <w:pPr>
        <w:pStyle w:val="Intertitre"/>
      </w:pPr>
      <w:r>
        <w:t xml:space="preserve">Contexte des échanges — choisir une seule variante</w:t>
      </w:r>
    </w:p>
    <w:p>
      <w:pPr>
        <w:pStyle w:val="Variante"/>
      </w:pPr>
      <w:r>
        <w:t xml:space="preserve">Variante : Échanges précontractuels</w:t>
      </w:r>
    </w:p>
    <w:p>
      <w:pPr>
        <w:pStyle w:val="Corps"/>
      </w:pPr>
      <w:r>
        <w:t xml:space="preserve">Les échanges interviennent pendant des négociations. Ils sont conduits de bonne foi et les informations confidentielles obtenues à cette occasion ne peuvent être utilisées ou divulguées sans autorisation, indépendamment des obligations plus précises prévues par le présent accord.</w:t>
      </w:r>
    </w:p>
    <w:p>
      <w:pPr>
        <w:pStyle w:val="Variante"/>
      </w:pPr>
      <w:r>
        <w:t xml:space="preserve">Variante : Échanges contractuels</w:t>
      </w:r>
    </w:p>
    <w:p>
      <w:pPr>
        <w:pStyle w:val="Corps"/>
      </w:pPr>
      <w:r>
        <w:t xml:space="preserve">Les échanges interviennent dans l'exécution d'une relation contractuelle existante. Le présent accord complète les obligations de bonne foi et de confidentialité déjà applicables sans modifier les autres droits et obligations, sauf stipulation écrite contraire.</w:t>
      </w:r>
    </w:p>
    <w:p>
      <w:pPr>
        <w:pStyle w:val="Variante"/>
      </w:pPr>
      <w:r>
        <w:t xml:space="preserve">Variante : Échanges précontractuels et contractuels</w:t>
      </w:r>
    </w:p>
    <w:p>
      <w:pPr>
        <w:pStyle w:val="Corps"/>
      </w:pPr>
      <w:r>
        <w:t xml:space="preserve">Les échanges peuvent précéder puis accompagner une relation contractuelle. Le présent accord gouverne les informations communiquées pendant ces deux phases ; il ne vaut ni promesse de conclure ni modification tacite d'un contrat distinct.</w:t>
      </w:r>
    </w:p>
    <w:p>
      <w:pPr>
        <w:pStyle w:val="Intertitre"/>
      </w:pPr>
      <w:r>
        <w:t xml:space="preserve">Objet autorisé</w:t>
      </w:r>
    </w:p>
    <w:p>
      <w:pPr>
        <w:pStyle w:val="Corps"/>
      </w:pPr>
      <w:r>
        <w:t xml:space="preserve">Les informations ne peuvent être reçues, étudiées et utilisées que pour l'objet suivant : [Objet autorisé]. Toute utilisation étrangère à cette finalité, notamment à des fins concurrentielles, commerciales ou de développement autonome non autorisées, est interdite.</w:t>
      </w:r>
    </w:p>
    <w:p>
      <w:pPr>
        <w:pStyle w:val="Intertitre"/>
      </w:pPr>
      <w:r>
        <w:t xml:space="preserve">Périmètre confidentiel — choisir une seule variante</w:t>
      </w:r>
    </w:p>
    <w:p>
      <w:pPr>
        <w:pStyle w:val="Variante"/>
      </w:pPr>
      <w:r>
        <w:t xml:space="preserve">Variante : Périmètre confidentiel symétrique</w:t>
      </w:r>
    </w:p>
    <w:p>
      <w:pPr>
        <w:pStyle w:val="Corps"/>
      </w:pPr>
      <w:r>
        <w:t xml:space="preserve">Constituent des Informations confidentielles les informations non publiques relevant du périmètre suivant : [Périmètre des informations protégées]. Cette qualification s'applique quel qu'en soit le support ou le degré d'achèvement, ainsi qu'aux notes, analyses, extractions et compilations qui en révèlent directement ou indirectement le contenu.</w:t>
      </w:r>
    </w:p>
    <w:p>
      <w:pPr>
        <w:pStyle w:val="Variante"/>
      </w:pPr>
      <w:r>
        <w:t xml:space="preserve">Variante : Périmètres confidentiels différenciés</w:t>
      </w:r>
    </w:p>
    <w:p>
      <w:pPr>
        <w:pStyle w:val="Corps"/>
      </w:pPr>
      <w:r>
        <w:t xml:space="preserve">Pour les informations divulguées par la Partie A, le périmètre protégé est [Informations protégées de la Partie A]. Pour les informations divulguées par la Partie B, le périmètre protégé est [Informations protégées de la Partie B]. Dans chaque cas, la protection s'étend aux notes, analyses, extractions et compilations qui en révèlent directement ou indirectement le contenu.</w:t>
      </w:r>
    </w:p>
    <w:p>
      <w:pPr>
        <w:pStyle w:val="Intertitre"/>
      </w:pPr>
      <w:r>
        <w:t xml:space="preserve">Identification des informations</w:t>
      </w:r>
    </w:p>
    <w:p>
      <w:pPr>
        <w:pStyle w:val="Corps"/>
      </w:pPr>
      <w:r>
        <w:t xml:space="preserve">Le caractère confidentiel est identifié selon le procédé suivant : [Mode d'identification des informations]. L'absence de marquage n'écarte pas la protection lorsque la nature de l'information, le contexte de sa communication ou les précautions prises permettent raisonnablement à la Partie destinataire d'en reconnaître le caractère confidentiel.</w:t>
      </w:r>
    </w:p>
    <w:p>
      <w:pPr>
        <w:pStyle w:val="Intertitre"/>
      </w:pPr>
      <w:r>
        <w:t xml:space="preserve">Formes de communication</w:t>
      </w:r>
    </w:p>
    <w:p>
      <w:pPr>
        <w:pStyle w:val="Corps"/>
      </w:pPr>
      <w:r>
        <w:t xml:space="preserve">La protection couvre les informations communiquées par écrit, oralement, visuellement, par démonstration, accès à un système, visite de site, remise d'échantillon ou tout autre procédé permettant à la Partie destinataire d'en prendre connaissance.</w:t>
      </w:r>
    </w:p>
    <w:p>
      <w:pPr>
        <w:pStyle w:val="Intertitre"/>
      </w:pPr>
      <w:r>
        <w:t xml:space="preserve">Informations exclues</w:t>
      </w:r>
    </w:p>
    <w:p>
      <w:pPr>
        <w:pStyle w:val="Corps"/>
      </w:pPr>
      <w:r>
        <w:t xml:space="preserve">Une information n'est pas confidentielle si la Partie destinataire démontre qu'elle était licitement en sa possession avant sa communication, qu'elle est devenue publique sans manquement de sa part, qu'elle lui a été transmise licitement par un tiers non tenu au secret ou qu'elle a été développée indépendamment sans recours aux Informations confidentielles.</w:t>
      </w:r>
    </w:p>
    <w:p>
      <w:pPr>
        <w:pStyle w:val="Intertitre"/>
      </w:pPr>
      <w:r>
        <w:t xml:space="preserve">Preuve des exclusions</w:t>
      </w:r>
    </w:p>
    <w:p>
      <w:pPr>
        <w:pStyle w:val="Corps"/>
      </w:pPr>
      <w:r>
        <w:t xml:space="preserve">La Partie qui invoque une exclusion en apporte la preuve au moyen d'éléments antérieurs, datés, traçables et suffisamment précis. La seule affirmation d'une connaissance antérieure, d'une publication ou d'un développement indépendant ne suffit pas.</w:t>
      </w:r>
    </w:p>
    <w:p>
      <w:pPr>
        <w:pStyle w:val="Intertitre"/>
      </w:pPr>
      <w:r>
        <w:t xml:space="preserve">Destinataires autorisés — choisir une seule variante</w:t>
      </w:r>
    </w:p>
    <w:p>
      <w:pPr>
        <w:pStyle w:val="Variante"/>
      </w:pPr>
      <w:r>
        <w:t xml:space="preserve">Variante : Destinataires autorisés communs</w:t>
      </w:r>
    </w:p>
    <w:p>
      <w:pPr>
        <w:pStyle w:val="Corps"/>
      </w:pPr>
      <w:r>
        <w:t xml:space="preserve">La Partie destinataire ne peut communiquer les Informations confidentielles qu'aux catégories de personnes suivantes : [Destinataires autorisés]. Chacune doit avoir besoin d'en connaître pour l'Objet et être tenue par une obligation de confidentialité appropriée. La Partie destinataire répond de leurs manquements dans la mesure permise par les règles applicables.</w:t>
      </w:r>
    </w:p>
    <w:p>
      <w:pPr>
        <w:pStyle w:val="Variante"/>
      </w:pPr>
      <w:r>
        <w:t xml:space="preserve">Variante : Destinataires autorisés différenciés</w:t>
      </w:r>
    </w:p>
    <w:p>
      <w:pPr>
        <w:pStyle w:val="Corps"/>
      </w:pPr>
      <w:r>
        <w:t xml:space="preserve">Les informations de la Partie A ne peuvent être communiquées qu'à [Destinataires autorisés des informations de la Partie A]. Les informations de la Partie B ne peuvent être communiquées qu'à [Destinataires autorisés des informations de la Partie B]. Chaque destinataire doit avoir besoin d'en connaître et être préalablement tenu par une obligation de confidentialité appropriée.</w:t>
      </w:r>
    </w:p>
    <w:p>
      <w:pPr>
        <w:pStyle w:val="Intertitre"/>
      </w:pPr>
      <w:r>
        <w:t xml:space="preserve">Clause optionnelle : Entités affiliées autorisées</w:t>
      </w:r>
    </w:p>
    <w:p>
      <w:pPr>
        <w:pStyle w:val="Corps"/>
      </w:pPr>
      <w:r>
        <w:t xml:space="preserve">Par exception, seules les entités affiliées identifiées comme suit peuvent recevoir les Informations confidentielles pour le rôle qui leur est attribué : [Entités affiliées autorisées]. La seule appartenance à un groupe ne constitue jamais une autorisation et chaque entité doit être liée par une obligation de protection appropriée.</w:t>
      </w:r>
    </w:p>
    <w:p>
      <w:pPr>
        <w:pStyle w:val="Intertitre"/>
      </w:pPr>
      <w:r>
        <w:t xml:space="preserve">Principe du besoin d'en connaître</w:t>
      </w:r>
    </w:p>
    <w:p>
      <w:pPr>
        <w:pStyle w:val="Corps"/>
      </w:pPr>
      <w:r>
        <w:t xml:space="preserve">Chaque Partie limite les accès au nombre de personnes strictement nécessaire à l'Objet, attribue des habilitations adaptées et retire les accès dès qu'ils ne sont plus justifiés. Elle conserve une traçabilité proportionnée des communications sensibles.</w:t>
      </w:r>
    </w:p>
    <w:p>
      <w:pPr>
        <w:pStyle w:val="Intertitre"/>
      </w:pPr>
      <w:r>
        <w:t xml:space="preserve">Divulgation imposée</w:t>
      </w:r>
    </w:p>
    <w:p>
      <w:pPr>
        <w:pStyle w:val="Corps"/>
      </w:pPr>
      <w:r>
        <w:t xml:space="preserve">Lorsqu'une règle impérative, une autorité ou une juridiction impose une communication, la Partie destinataire limite la divulgation aux informations requises. Dans la mesure légalement permise, elle avertit préalablement la Partie divulgatrice, lui permet de rechercher une mesure de protection et documente la communication effectuée.</w:t>
      </w:r>
    </w:p>
    <w:p>
      <w:pPr>
        <w:pStyle w:val="Intertitre"/>
      </w:pPr>
      <w:r>
        <w:t xml:space="preserve">Mesures de sécurité</w:t>
      </w:r>
    </w:p>
    <w:p>
      <w:pPr>
        <w:pStyle w:val="Corps"/>
      </w:pPr>
      <w:r>
        <w:t xml:space="preserve">Chaque Partie protège les Informations confidentielles avec un niveau de soin au moins équivalent à celui appliqué à ses propres informations sensibles et, en toute hypothèse, avec des mesures raisonnables. Les mesures convenues sont : [Mesures de sécurité].</w:t>
      </w:r>
    </w:p>
    <w:p>
      <w:pPr>
        <w:pStyle w:val="Intertitre"/>
      </w:pPr>
      <w:r>
        <w:t xml:space="preserve">Incident de confidentialité</w:t>
      </w:r>
    </w:p>
    <w:p>
      <w:pPr>
        <w:pStyle w:val="Corps"/>
      </w:pPr>
      <w:r>
        <w:t xml:space="preserve">La Partie destinataire notifie sans retard indu tout accès, perte, altération, utilisation ou divulgation non autorisé au moyen du canal suivant : [Canal de notification d'un incident]. Elle préserve les preuves utiles, limite les conséquences de l'incident et coopère raisonnablement à son analyse et à sa correction.</w:t>
      </w:r>
    </w:p>
    <w:p>
      <w:pPr>
        <w:pStyle w:val="Intertitre"/>
      </w:pPr>
      <w:r>
        <w:t xml:space="preserve">Limitation d'usage et de divulgation</w:t>
      </w:r>
    </w:p>
    <w:p>
      <w:pPr>
        <w:pStyle w:val="Corps"/>
      </w:pPr>
      <w:r>
        <w:t xml:space="preserve">La Partie destinataire n'utilise les Informations confidentielles que pour l'Objet, ne les divulgue qu'aux destinataires autorisés et s'abstient de les exploiter pour son propre compte ou celui d'un tiers sans autorisation écrite préalable.</w:t>
      </w:r>
    </w:p>
    <w:p>
      <w:pPr>
        <w:pStyle w:val="Intertitre"/>
      </w:pPr>
      <w:r>
        <w:t xml:space="preserve">Clause optionnelle : Analyse inverse et contournement</w:t>
      </w:r>
    </w:p>
    <w:p>
      <w:pPr>
        <w:pStyle w:val="Corps"/>
      </w:pPr>
      <w:r>
        <w:t xml:space="preserve">Pour les éléments suivants : [Périmètre de l'interdiction d'analyse inverse], la Partie destinataire s'interdit toute analyse inverse, décompilation, désassemblage, reproduction fonctionnelle ou contournement destiné à reconstituer une information non communiquée, sous réserve des droits auxquels il ne peut être renoncé.</w:t>
      </w:r>
    </w:p>
    <w:p>
      <w:pPr>
        <w:pStyle w:val="Intertitre"/>
      </w:pPr>
      <w:r>
        <w:t xml:space="preserve">Absence de licence</w:t>
      </w:r>
    </w:p>
    <w:p>
      <w:pPr>
        <w:pStyle w:val="Corps"/>
      </w:pPr>
      <w:r>
        <w:t xml:space="preserve">La communication d'une Information confidentielle ne concède aucune licence, cession, promesse, exclusivité ni autre droit de propriété intellectuelle. Tout droit d'exploitation suppose un acte distinct, écrit et signé, qui en précise l'objet, l'étendue et les conditions.</w:t>
      </w:r>
    </w:p>
    <w:p>
      <w:pPr>
        <w:pStyle w:val="Intertitre"/>
      </w:pPr>
      <w:r>
        <w:t xml:space="preserve">Titularité des informations</w:t>
      </w:r>
    </w:p>
    <w:p>
      <w:pPr>
        <w:pStyle w:val="Corps"/>
      </w:pPr>
      <w:r>
        <w:t xml:space="preserve">Chaque Partie conserve les droits et intérêts qu'elle détenait avant la communication. La remise d'un support matériel ou numérique n'emporte aucun transfert de titularité sur les informations ni sur les droits préexistants de la Partie divulgatrice ou des tiers.</w:t>
      </w:r>
    </w:p>
    <w:p>
      <w:pPr>
        <w:pStyle w:val="Intertitre"/>
      </w:pPr>
      <w:r>
        <w:t xml:space="preserve">Absence d'engagement de conclure</w:t>
      </w:r>
    </w:p>
    <w:p>
      <w:pPr>
        <w:pStyle w:val="Corps"/>
      </w:pPr>
      <w:r>
        <w:t xml:space="preserve">Le présent accord n'oblige aucune Partie à poursuivre les discussions, remettre une information supplémentaire, consentir une exclusivité, passer une commande, financer un projet ou conclure l'opération envisagée. Seul un accord distinct signé par des représentants habilités peut créer un tel engagement.</w:t>
      </w:r>
    </w:p>
    <w:p>
      <w:pPr>
        <w:pStyle w:val="Intertitre"/>
      </w:pPr>
      <w:r>
        <w:t xml:space="preserve">Clause optionnelle : Absence de garantie sur les informations</w:t>
      </w:r>
    </w:p>
    <w:p>
      <w:pPr>
        <w:pStyle w:val="Corps"/>
      </w:pPr>
      <w:r>
        <w:t xml:space="preserve">Sous réserve des obligations impératives et des déclarations expressément convenues dans un acte distinct, les Informations confidentielles sont communiquées dans les limites suivantes : [Limites relatives aux informations communiquées]. Chaque Partie demeure responsable de ses propres vérifications avant toute décision.</w:t>
      </w:r>
    </w:p>
    <w:p>
      <w:pPr>
        <w:pStyle w:val="Intertitre"/>
      </w:pPr>
      <w:r>
        <w:t xml:space="preserve">Clause optionnelle : Données personnelles</w:t>
      </w:r>
    </w:p>
    <w:p>
      <w:pPr>
        <w:pStyle w:val="Corps"/>
      </w:pPr>
      <w:r>
        <w:t xml:space="preserve">Lorsque les échanges comprennent des données personnelles, chaque Partie limite leur communication à ce qui est nécessaire à l'Objet, protège les droits des personnes et qualifie ses responsabilités. Le périmètre retenu est défini comme suit : [Cadre des données personnelles]. Le présent accord ne remplace pas un acte de traitement requis par la réglementation.</w:t>
      </w:r>
    </w:p>
    <w:p>
      <w:pPr>
        <w:pStyle w:val="Intertitre"/>
      </w:pPr>
      <w:r>
        <w:t xml:space="preserve">Clause optionnelle : Traitement pour le compte d'une Partie</w:t>
      </w:r>
    </w:p>
    <w:p>
      <w:pPr>
        <w:pStyle w:val="Corps"/>
      </w:pPr>
      <w:r>
        <w:t xml:space="preserve">Pour les opérations [Objet du traitement], [Sous-traitant RGPD] traite pour le compte de [Responsable de traitement] pendant [Durée du traitement] aux seules fins de [Finalités du traitement], selon [Instructions documentées]. Le traitement porte sur [Catégories de données] et concerne [Catégories de personnes]. La confidentialité des personnes autorisées, la sécurité, les sous-traitants ultérieurs, l'assistance, les audits et le sort des données sont organisés dans le DPA signé référencé [Référence du DPA].</w:t>
      </w:r>
    </w:p>
    <w:p>
      <w:pPr>
        <w:pStyle w:val="Intertitre"/>
      </w:pPr>
      <w:r>
        <w:t xml:space="preserve">Secret des affaires</w:t>
      </w:r>
    </w:p>
    <w:p>
      <w:pPr>
        <w:pStyle w:val="Corps"/>
      </w:pPr>
      <w:r>
        <w:t xml:space="preserve">Lorsqu'une Information confidentielle satisfait aux conditions du secret des affaires, chaque Partie maintient des mesures de protection raisonnables adaptées aux circonstances. Aucune stipulation ne réduit les protections, exceptions ou recours prévus par les règles applicables.</w:t>
      </w:r>
    </w:p>
    <w:p>
      <w:pPr>
        <w:pStyle w:val="Intertitre"/>
      </w:pPr>
      <w:r>
        <w:t xml:space="preserve">Copies et extractions</w:t>
      </w:r>
    </w:p>
    <w:p>
      <w:pPr>
        <w:pStyle w:val="Corps"/>
      </w:pPr>
      <w:r>
        <w:t xml:space="preserve">La Partie destinataire ne copie, extrait, télécharge ou archive les Informations confidentielles que dans la mesure nécessaire à l'Objet et aux destinataires autorisés. Chaque reproduction demeure protégée, contrôlée et soumise au sort prévu à la fin des échanges.</w:t>
      </w:r>
    </w:p>
    <w:p>
      <w:pPr>
        <w:pStyle w:val="Intertitre"/>
      </w:pPr>
      <w:r>
        <w:t xml:space="preserve">Sort des informations — choisir une seule variante</w:t>
      </w:r>
    </w:p>
    <w:p>
      <w:pPr>
        <w:pStyle w:val="Variante"/>
      </w:pPr>
      <w:r>
        <w:t xml:space="preserve">Variante : Restitution</w:t>
      </w:r>
    </w:p>
    <w:p>
      <w:pPr>
        <w:pStyle w:val="Corps"/>
      </w:pPr>
      <w:r>
        <w:t xml:space="preserve">À la demande écrite de la Partie divulgatrice ou à la fin des échanges, la Partie destinataire restitue les Informations confidentielles et leurs copies. Elle confirme l'exécution selon la modalité suivante : [Modalité de confirmation de restitution ou destruction]. Elle peut conserver les seules archives exigées par une règle impérative ou une politique probatoire identifiée ; ces archives restent protégées et ne sont plus utilisées.</w:t>
      </w:r>
    </w:p>
    <w:p>
      <w:pPr>
        <w:pStyle w:val="Variante"/>
      </w:pPr>
      <w:r>
        <w:t xml:space="preserve">Variante : Destruction</w:t>
      </w:r>
    </w:p>
    <w:p>
      <w:pPr>
        <w:pStyle w:val="Corps"/>
      </w:pPr>
      <w:r>
        <w:t xml:space="preserve">À la demande écrite de la Partie divulgatrice ou à la fin des échanges, la Partie destinataire détruit les Informations confidentielles et leurs copies. Elle confirme l'exécution selon la modalité suivante : [Modalité de confirmation de restitution ou destruction]. Elle peut conserver les seules archives exigées par une règle impérative ou une politique probatoire identifiée ; ces archives restent protégées et ne sont plus utilisées.</w:t>
      </w:r>
    </w:p>
    <w:p>
      <w:pPr>
        <w:pStyle w:val="Intertitre"/>
      </w:pPr>
      <w:r>
        <w:t xml:space="preserve">Terme de la période d'échanges — choisir une seule variante</w:t>
      </w:r>
    </w:p>
    <w:p>
      <w:pPr>
        <w:pStyle w:val="Variante"/>
      </w:pPr>
      <w:r>
        <w:t xml:space="preserve">Variante : Période d'échanges à terme fixe</w:t>
      </w:r>
    </w:p>
    <w:p>
      <w:pPr>
        <w:pStyle w:val="Corps"/>
      </w:pPr>
      <w:r>
        <w:t xml:space="preserve">Le présent accord prend effet le [Date de prise d'effet] et demeure applicable aux échanges jusqu'au [Date de fin fixe], sauf remplacement ou résiliation anticipée expressément convenus. La fin de cette période n'affecte pas les obligations qui survivent.</w:t>
      </w:r>
    </w:p>
    <w:p>
      <w:pPr>
        <w:pStyle w:val="Variante"/>
      </w:pPr>
      <w:r>
        <w:t xml:space="preserve">Variante : Période liée au projet</w:t>
      </w:r>
    </w:p>
    <w:p>
      <w:pPr>
        <w:pStyle w:val="Corps"/>
      </w:pPr>
      <w:r>
        <w:t xml:space="preserve">Le présent accord prend effet le [Date de prise d'effet] et gouverne les échanges jusqu'à [Événement mettant fin aux échanges]. La réalisation ou l'abandon du projet n'affecte pas les obligations qui survivent.</w:t>
      </w:r>
    </w:p>
    <w:p>
      <w:pPr>
        <w:pStyle w:val="Variante"/>
      </w:pPr>
      <w:r>
        <w:t xml:space="preserve">Variante : Durée sans terme fixe</w:t>
      </w:r>
    </w:p>
    <w:p>
      <w:pPr>
        <w:pStyle w:val="Corps"/>
      </w:pPr>
      <w:r>
        <w:t xml:space="preserve">Le présent accord prend effet le [Date de prise d'effet]. Chaque Partie peut mettre fin aux échanges moyennant [Préavis de résiliation] de préavis notifié conformément au présent accord, sans affecter les obligations applicables aux informations déjà communiquées.</w:t>
      </w:r>
    </w:p>
    <w:p>
      <w:pPr>
        <w:pStyle w:val="Intertitre"/>
      </w:pPr>
      <w:r>
        <w:t xml:space="preserve">Durée de protection — choisir une seule variante</w:t>
      </w:r>
    </w:p>
    <w:p>
      <w:pPr>
        <w:pStyle w:val="Variante"/>
      </w:pPr>
      <w:r>
        <w:t xml:space="preserve">Variante : Survie symétrique de la confidentialité</w:t>
      </w:r>
    </w:p>
    <w:p>
      <w:pPr>
        <w:pStyle w:val="Corps"/>
      </w:pPr>
      <w:r>
        <w:t xml:space="preserve">Après la fin des échanges ou du présent accord, les obligations de confidentialité, d'usage limité et de protection survivent pendant [Durée de survie de la confidentialité]. Les secrets des affaires et les archives légalement conservées restent protégés aussi longtemps que les conditions de leur protection ou de leur conservation l'exigent.</w:t>
      </w:r>
    </w:p>
    <w:p>
      <w:pPr>
        <w:pStyle w:val="Variante"/>
      </w:pPr>
      <w:r>
        <w:t xml:space="preserve">Variante : Survie différenciée de la confidentialité</w:t>
      </w:r>
    </w:p>
    <w:p>
      <w:pPr>
        <w:pStyle w:val="Corps"/>
      </w:pPr>
      <w:r>
        <w:t xml:space="preserve">Après la fin des échanges ou du présent accord, les informations divulguées par la Partie A restent protégées pendant [Durée de protection des informations de la Partie A] et celles divulguées par la Partie B pendant [Durée de protection des informations de la Partie B]. Les secrets des affaires et archives légalement conservées restent protégés aussi longtemps que les conditions de leur protection ou conservation l'exigent.</w:t>
      </w:r>
    </w:p>
    <w:p>
      <w:pPr>
        <w:pStyle w:val="Intertitre"/>
      </w:pPr>
      <w:r>
        <w:t xml:space="preserve">Prévention et réparation</w:t>
      </w:r>
    </w:p>
    <w:p>
      <w:pPr>
        <w:pStyle w:val="Corps"/>
      </w:pPr>
      <w:r>
        <w:t xml:space="preserve">En cas de manquement établi, la Partie lésée peut rechercher toute mesure proportionnée permettant de prévenir ou faire cesser l'atteinte et d'obtenir réparation de son préjudice. Aucune tolérance, abstention ponctuelle ou négociation ne constitue une renonciation à un droit.</w:t>
      </w:r>
    </w:p>
    <w:p>
      <w:pPr>
        <w:pStyle w:val="Intertitre"/>
      </w:pPr>
      <w:r>
        <w:t xml:space="preserve">Clause optionnelle : Non-sollicitation limitée</w:t>
      </w:r>
    </w:p>
    <w:p>
      <w:pPr>
        <w:pStyle w:val="Corps"/>
      </w:pPr>
      <w:r>
        <w:t xml:space="preserve">Pendant [Durée de non-sollicitation], chaque Partie s'interdit de solliciter activement, en vue d'un recrutement direct, les personnes appartenant à la population suivante et connues à l'occasion de l'Objet : [Population couverte par la non-sollicitation]. Cette restriction ne couvre ni les candidatures spontanées, ni les campagnes générales non ciblées, ni les relations antérieures démontrées.</w:t>
      </w:r>
    </w:p>
    <w:p>
      <w:pPr>
        <w:pStyle w:val="Intertitre"/>
      </w:pPr>
      <w:r>
        <w:t xml:space="preserve">Nom, marque et communication</w:t>
      </w:r>
    </w:p>
    <w:p>
      <w:pPr>
        <w:pStyle w:val="Corps"/>
      </w:pPr>
      <w:r>
        <w:t xml:space="preserve">Aucune Partie ne peut publier l'existence ou le contenu des échanges ni utiliser le nom, la marque, le logo ou la qualité de l'autre sans autorisation écrite spécifique, sous réserve des communications imposées et strictement limitées.</w:t>
      </w:r>
    </w:p>
    <w:p>
      <w:pPr>
        <w:pStyle w:val="Intertitre"/>
      </w:pPr>
      <w:r>
        <w:t xml:space="preserve">Notifications</w:t>
      </w:r>
    </w:p>
    <w:p>
      <w:pPr>
        <w:pStyle w:val="Corps"/>
      </w:pPr>
      <w:r>
        <w:t xml:space="preserve">Les notifications relatives au présent accord sont adressées aux coordonnées et destinataires suivants : [Coordonnées de notification]. La Partie qui modifie ses coordonnées en informe l'autre. La preuve de l'envoi et de la réception est conservée lorsque la notification produit un effet juridique.</w:t>
      </w:r>
    </w:p>
    <w:p>
      <w:pPr>
        <w:pStyle w:val="Intertitre"/>
      </w:pPr>
      <w:r>
        <w:t xml:space="preserve">Cession et transfert</w:t>
      </w:r>
    </w:p>
    <w:p>
      <w:pPr>
        <w:pStyle w:val="Corps"/>
      </w:pPr>
      <w:r>
        <w:t xml:space="preserve">Les droits et obligations issus du présent accord ne peuvent être transférés qu'aux conditions suivantes : [Conditions de cession de l'accord]. Tout transfert autorisé doit préserver la confidentialité, les restrictions d'usage et la responsabilité relative aux Informations confidentielles déjà communiquées.</w:t>
      </w:r>
    </w:p>
    <w:p>
      <w:pPr>
        <w:pStyle w:val="Intertitre"/>
      </w:pPr>
      <w:r>
        <w:t xml:space="preserve">Intégralité de l'accord</w:t>
      </w:r>
    </w:p>
    <w:p>
      <w:pPr>
        <w:pStyle w:val="Corps"/>
      </w:pPr>
      <w:r>
        <w:t xml:space="preserve">Le présent accord exprime l'entente des Parties sur la confidentialité des échanges pour l'Objet. Il remplace sur ce seul sujet les engagements antérieurs incompatibles, sans affecter les droits et obligations d'un contrat distinct qui sont expressément maintenus.</w:t>
      </w:r>
    </w:p>
    <w:p>
      <w:pPr>
        <w:pStyle w:val="Intertitre"/>
      </w:pPr>
      <w:r>
        <w:t xml:space="preserve">Modification et renonciation</w:t>
      </w:r>
    </w:p>
    <w:p>
      <w:pPr>
        <w:pStyle w:val="Corps"/>
      </w:pPr>
      <w:r>
        <w:t xml:space="preserve">Toute modification du présent accord doit être écrite et signée par des représentants habilités des deux Parties. Le défaut d'exercice ou le retard dans l'exercice d'un droit ne vaut pas renonciation, et une renonciation ponctuelle ne s'étend pas à une situation différente.</w:t>
      </w:r>
    </w:p>
    <w:p>
      <w:pPr>
        <w:pStyle w:val="Intertitre"/>
      </w:pPr>
      <w:r>
        <w:t xml:space="preserve">Divisibilité</w:t>
      </w:r>
    </w:p>
    <w:p>
      <w:pPr>
        <w:pStyle w:val="Corps"/>
      </w:pPr>
      <w:r>
        <w:t xml:space="preserve">Si une stipulation est déclarée nulle, inapplicable ou privée d'effet, les autres stipulations demeurent applicables dans la mesure possible. Les Parties recherchent de bonne foi une stipulation licite produisant un effet économique et juridique aussi proche que possible sans altérer l'équilibre de l'accord.</w:t>
      </w:r>
    </w:p>
    <w:p>
      <w:pPr>
        <w:pStyle w:val="Intertitre"/>
      </w:pPr>
      <w:r>
        <w:t xml:space="preserve">Clause optionnelle : Loi applicable</w:t>
      </w:r>
    </w:p>
    <w:p>
      <w:pPr>
        <w:pStyle w:val="Corps"/>
      </w:pPr>
      <w:r>
        <w:t xml:space="preserve">Le présent accord est régi par la loi suivante : [Loi applicable]. Les règles impératives qui demeurent applicables sont réservées.</w:t>
      </w:r>
    </w:p>
    <w:p>
      <w:pPr>
        <w:pStyle w:val="Intertitre"/>
      </w:pPr>
      <w:r>
        <w:t xml:space="preserve">Règlement des différends — choisir une seule variante</w:t>
      </w:r>
    </w:p>
    <w:p>
      <w:pPr>
        <w:pStyle w:val="Variante"/>
      </w:pPr>
      <w:r>
        <w:t xml:space="preserve">Variante : Compétence juridictionnelle</w:t>
      </w:r>
    </w:p>
    <w:p>
      <w:pPr>
        <w:pStyle w:val="Corps"/>
      </w:pPr>
      <w:r>
        <w:t xml:space="preserve">Tout différend relatif à la validité, l'interprétation, l'exécution ou la cessation du présent accord est soumis à la clause de compétence suivante : [Clause de compétence]. Les compétences auxquelles les Parties ne peuvent déroger sont réservées.</w:t>
      </w:r>
    </w:p>
    <w:p>
      <w:pPr>
        <w:pStyle w:val="Variante"/>
      </w:pPr>
      <w:r>
        <w:t xml:space="preserve">Variante : Tentative amiable préalable</w:t>
      </w:r>
    </w:p>
    <w:p>
      <w:pPr>
        <w:pStyle w:val="Corps"/>
      </w:pPr>
      <w:r>
        <w:t xml:space="preserve">Avant toute action au fond, les Parties mettent en œuvre le processus suivant : [Processus amiable préalable]. À défaut d'accord à l'issue de ce processus, le différend est soumis à la clause de compétence suivante : [Clause de compétence]. Cette étape n'interdit ni les mesures urgentes ou conservatoires ni l'interruption d'un délai impératif.</w:t>
      </w:r>
    </w:p>
    <w:p>
      <w:pPr>
        <w:pStyle w:val="Intertitre"/>
      </w:pPr>
      <w:r>
        <w:t xml:space="preserve">Mode de signature — choisir une seule variante</w:t>
      </w:r>
    </w:p>
    <w:p>
      <w:pPr>
        <w:pStyle w:val="Variante"/>
      </w:pPr>
      <w:r>
        <w:t xml:space="preserve">Variante : Signature sur support papier</w:t>
      </w:r>
    </w:p>
    <w:p>
      <w:pPr>
        <w:pStyle w:val="Corps"/>
      </w:pPr>
      <w:r>
        <w:t xml:space="preserve">Le présent accord est établi en autant d'originaux que de Parties. Chaque Partie reconnaît avoir reçu un exemplaire signé et conserve avec celui-ci les éléments justifiant les pouvoirs de son signataire.</w:t>
      </w:r>
    </w:p>
    <w:p>
      <w:pPr>
        <w:pStyle w:val="Variante"/>
      </w:pPr>
      <w:r>
        <w:t xml:space="preserve">Variante : Signature électronique</w:t>
      </w:r>
    </w:p>
    <w:p>
      <w:pPr>
        <w:pStyle w:val="Corps"/>
      </w:pPr>
      <w:r>
        <w:t xml:space="preserve">Le présent accord est signé au moyen du procédé suivant : [Procédé de signature électronique]. Chaque Partie conserve son exemplaire et les éléments permettant d'identifier le signataire, de rattacher son consentement à l'acte et d'en garantir l'intégrité.</w:t>
      </w:r>
    </w:p>
    <w:p>
      <w:pPr>
        <w:pStyle w:val="Intertitre"/>
      </w:pPr>
      <w:r>
        <w:t xml:space="preserve">Clause optionnelle : Signatures</w:t>
      </w:r>
    </w:p>
    <w:p>
      <w:pPr>
        <w:pStyle w:val="Corps"/>
      </w:pPr>
      <w:r>
        <w:t xml:space="preserve">Pour la Partie A : [Nom du signataire de la Partie A], [Qualité et pouvoir du signataire de la Partie A].</w:t>
      </w:r>
      <w:r>
        <w:br/>
      </w:r>
      <w:r>
        <w:t xml:space="preserve">Pour la Partie B : [Nom du signataire de la Partie B], [Qualité et pouvoir du signataire de la Partie B].</w:t>
      </w:r>
      <w:r>
        <w:br/>
      </w:r>
      <w:r>
        <w:t xml:space="preserve">Les signatures sont apposées au nom et pour le compte des Parties après vérification des pouvoirs et de la version définitive de l'accord.</w:t>
      </w:r>
    </w:p>
    <w:p>
      <w:pPr>
        <w:pStyle w:val="Mention"/>
      </w:pPr>
      <w:r>
        <w:t xml:space="preserve">Les variantes et clauses optionnelles ci-dessus sont proposées dans LegalProd selon les réponses saisies ; les blocs non retenus sont retirés du document final.</w:t>
      </w:r>
    </w:p>
    <w:sectPr>
      <w:pgSz w:w="11906" w:h="16838"/>
      <w:pgMar w:top="1418" w:right="1418" w:bottom="1418" w:left="1418"/>
    </w:sectPr>
  </w:body>
</w:document>
</file>

<file path=word/styles.xml><?xml version="1.0" encoding="utf-8"?>
<w:styles xmlns:w="http://schemas.openxmlformats.org/wordprocessingml/2006/main">
  <w:docDefaults>
    <w:rPrDefault>
      <w:rPr>
        <w:rFonts w:ascii="Calibri" w:hAnsi="Calibri"/>
        <w:sz w:val="22"/>
      </w:rPr>
    </w:rPrDefault>
  </w:docDefaults>
  <w:style w:type="paragraph" w:styleId="Titre">
    <w:name w:val="Titre"/>
    <w:pPr>
      <w:spacing w:before="360" w:after="120" w:line="276" w:lineRule="auto"/>
      <w:jc w:val="center"/>
    </w:pPr>
    <w:rPr>
      <w:sz w:val="32"/>
      <w:b/>
    </w:rPr>
  </w:style>
  <w:style w:type="paragraph" w:styleId="Intertitre">
    <w:name w:val="Intertitre"/>
    <w:pPr>
      <w:spacing w:before="280" w:after="120" w:line="276" w:lineRule="auto"/>
      <w:jc w:val="left"/>
    </w:pPr>
    <w:rPr>
      <w:sz w:val="24"/>
      <w:b/>
    </w:rPr>
  </w:style>
  <w:style w:type="paragraph" w:styleId="Variante">
    <w:name w:val="Variante"/>
    <w:pPr>
      <w:spacing w:before="240" w:after="120" w:line="276" w:lineRule="auto"/>
      <w:jc w:val="left"/>
    </w:pPr>
    <w:rPr>
      <w:sz w:val="21"/>
      <w:b/>
    </w:rPr>
  </w:style>
  <w:style w:type="paragraph" w:styleId="Corps">
    <w:name w:val="Corps"/>
    <w:pPr>
      <w:spacing w:before="160" w:after="120" w:line="276" w:lineRule="auto"/>
      <w:jc w:val="both"/>
    </w:pPr>
    <w:rPr>
      <w:sz w:val="22"/>
    </w:rPr>
  </w:style>
  <w:style w:type="paragraph" w:styleId="Mention">
    <w:name w:val="Mention"/>
    <w:pPr>
      <w:spacing w:before="320" w:after="120" w:line="276" w:lineRule="auto"/>
      <w:jc w:val="left"/>
    </w:pPr>
    <w:rPr>
      <w:sz w:val="18"/>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