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ACTE DE CESSION DE FONDS DE COMMERCE AVEC SÉQUESTRE DU PRIX</w:t>
      </w:r>
    </w:p>
    <w:p>
      <w:pPr>
        <w:pStyle w:val="Intertitre"/>
      </w:pPr>
      <w:r>
        <w:t xml:space="preserve">Cédant</w:t>
      </w:r>
    </w:p>
    <w:p>
      <w:pPr>
        <w:pStyle w:val="Corps"/>
      </w:pPr>
      <w:r>
        <w:t xml:space="preserve">Le fonds est cédé par [Cédant] ; forme ou état civil : [Forme ou état civil du Cédant] ; adresse : [Adresse du Cédant] ; immatriculation : [Immatriculation du Cédant] ; représenté par [Représentant du Cédant], agissant en qualité de [Qualité du représentant du Cédant], ci-après le Cédant.</w:t>
      </w:r>
    </w:p>
    <w:p>
      <w:pPr>
        <w:pStyle w:val="Intertitre"/>
      </w:pPr>
      <w:r>
        <w:t xml:space="preserve">Cessionnaire</w:t>
      </w:r>
    </w:p>
    <w:p>
      <w:pPr>
        <w:pStyle w:val="Corps"/>
      </w:pPr>
      <w:r>
        <w:t xml:space="preserve">Le fonds est acquis par [Cessionnaire] ; forme ou état civil : [Forme ou état civil du Cessionnaire] ; adresse : [Adresse du Cessionnaire] ; immatriculation : [Immatriculation du Cessionnaire] ; représenté par [Représentant du Cessionnaire], agissant en qualité de [Qualité du représentant du Cessionnaire], ci-après le Cessionnaire.</w:t>
      </w:r>
    </w:p>
    <w:p>
      <w:pPr>
        <w:pStyle w:val="Intertitre"/>
      </w:pPr>
      <w:r>
        <w:t xml:space="preserve">Capacité et pouvoirs</w:t>
      </w:r>
    </w:p>
    <w:p>
      <w:pPr>
        <w:pStyle w:val="Corps"/>
      </w:pPr>
      <w:r>
        <w:t xml:space="preserve">Chaque partie déclare disposer de la capacité et des pouvoirs nécessaires pour conclure la cession. Les décisions sociales, mandats, justificatifs d'identité et autorisations internes correspondants sont annexés ou conservés avec l'acte signé. Les justificatifs sont [Justificatifs de pouvoirs].</w:t>
      </w:r>
    </w:p>
    <w:p>
      <w:pPr>
        <w:pStyle w:val="Intertitre"/>
      </w:pPr>
      <w:r>
        <w:t xml:space="preserve">Avant-contrat — choisir une seule variante</w:t>
      </w:r>
    </w:p>
    <w:p>
      <w:pPr>
        <w:pStyle w:val="Variante"/>
      </w:pPr>
      <w:r>
        <w:t xml:space="preserve">Variante : Avant-contrat</w:t>
      </w:r>
    </w:p>
    <w:p>
      <w:pPr>
        <w:pStyle w:val="Corps"/>
      </w:pPr>
      <w:r>
        <w:t xml:space="preserve">La cession a été précédée de l'avant-contrat signé le [Date de l'avant-contrat], référencé [Référence de l'avant-contrat]. Les conditions qui y figuraient ont reçu le sort suivant : [Sort des conditions antérieures]. Le présent acte remplace l'avant-contrat, à l'exception des stipulations que les parties maintiennent expressément après la cession.</w:t>
      </w:r>
    </w:p>
    <w:p>
      <w:pPr>
        <w:pStyle w:val="Variante"/>
      </w:pPr>
      <w:r>
        <w:t xml:space="preserve">Variante : Absence d'avant-contrat</w:t>
      </w:r>
    </w:p>
    <w:p>
      <w:pPr>
        <w:pStyle w:val="Corps"/>
      </w:pPr>
      <w:r>
        <w:t xml:space="preserve">Les parties déclarent conclure directement le présent acte définitif sans promesse ni protocole antérieur produisant encore effet entre elles.</w:t>
      </w:r>
    </w:p>
    <w:p>
      <w:pPr>
        <w:pStyle w:val="Intertitre"/>
      </w:pPr>
      <w:r>
        <w:t xml:space="preserve">Identification du fonds</w:t>
      </w:r>
    </w:p>
    <w:p>
      <w:pPr>
        <w:pStyle w:val="Corps"/>
      </w:pPr>
      <w:r>
        <w:t xml:space="preserve">Le fonds cédé est exploité sous le nom commercial ou l'enseigne [Nom commercial ou enseigne], pour l'activité [Activité du fonds], à l'adresse [Adresse d'exploitation], sous les références d'immatriculation [Immatriculation du fonds ou établissement].</w:t>
      </w:r>
    </w:p>
    <w:p>
      <w:pPr>
        <w:pStyle w:val="Intertitre"/>
      </w:pPr>
      <w:r>
        <w:t xml:space="preserve">Origine de propriété</w:t>
      </w:r>
    </w:p>
    <w:p>
      <w:pPr>
        <w:pStyle w:val="Corps"/>
      </w:pPr>
      <w:r>
        <w:t xml:space="preserve">Le Cédant déclare avoir acquis ou créé le fonds le [Date d'acquisition du fonds], dans les circonstances suivantes : [Origine de propriété du fonds]. Le titre ou justificatif d'origine porte la référence [Référence de l'acte d'origine].</w:t>
      </w:r>
    </w:p>
    <w:p>
      <w:pPr>
        <w:pStyle w:val="Intertitre"/>
      </w:pPr>
      <w:r>
        <w:t xml:space="preserve">Clientèle et achalandage</w:t>
      </w:r>
    </w:p>
    <w:p>
      <w:pPr>
        <w:pStyle w:val="Corps"/>
      </w:pPr>
      <w:r>
        <w:t xml:space="preserve">La cession comprend la clientèle et l'achalandage attachés à l'exploitation, décrits comme suit : [Clientèle et achalandage]. Le Cédant remet au Cessionnaire les moyens licites nécessaires à leur présentation et à la continuité de l'exploitation.</w:t>
      </w:r>
    </w:p>
    <w:p>
      <w:pPr>
        <w:pStyle w:val="Intertitre"/>
      </w:pPr>
      <w:r>
        <w:t xml:space="preserve">Éléments incorporels et corporels cédés</w:t>
      </w:r>
    </w:p>
    <w:p>
      <w:pPr>
        <w:pStyle w:val="Corps"/>
      </w:pPr>
      <w:r>
        <w:t xml:space="preserve">Sont transférés avec le fonds les droits et biens suivants : [Éléments compris]. Le périmètre est limité aux éléments expressément désignés dans l'acte et ses annexes, avec leurs accessoires utiles identifiés.</w:t>
      </w:r>
    </w:p>
    <w:p>
      <w:pPr>
        <w:pStyle w:val="Intertitre"/>
      </w:pPr>
      <w:r>
        <w:t xml:space="preserve">Matériel, mobilier et agencements</w:t>
      </w:r>
    </w:p>
    <w:p>
      <w:pPr>
        <w:pStyle w:val="Corps"/>
      </w:pPr>
      <w:r>
        <w:t xml:space="preserve">Le matériel, le mobilier, les agencements et les équipements cédés sont décrits dans l'inventaire suivant : [Matériel et mobilier]. Leur présence et leur état sont constatés contradictoirement lors de la remise du fonds.</w:t>
      </w:r>
    </w:p>
    <w:p>
      <w:pPr>
        <w:pStyle w:val="Intertitre"/>
      </w:pPr>
      <w:r>
        <w:t xml:space="preserve">Clause optionnelle : Propriété intellectuelle et actifs numériques</w:t>
      </w:r>
    </w:p>
    <w:p>
      <w:pPr>
        <w:pStyle w:val="Corps"/>
      </w:pPr>
      <w:r>
        <w:t xml:space="preserve">Les droits de propriété intellectuelle et actifs numériques transférés sont : [Droits de propriété intellectuelle]. Le transfert demeure limité aux droits dont le Cédant justifie la titularité et sera accompli selon les formalités propres à chaque titre, nom de domaine ou compte.</w:t>
      </w:r>
    </w:p>
    <w:p>
      <w:pPr>
        <w:pStyle w:val="Intertitre"/>
      </w:pPr>
      <w:r>
        <w:t xml:space="preserve">Clause optionnelle : Contrats, licences et autorisations</w:t>
      </w:r>
    </w:p>
    <w:p>
      <w:pPr>
        <w:pStyle w:val="Corps"/>
      </w:pPr>
      <w:r>
        <w:t xml:space="preserve">Les contrats, licences et autorisations concernés sont : [Contrats et autorisations]. Ils ne sont transmis que lorsque la loi le prévoit ou lorsque le cocontractant ou l'autorité compétente a donné l'accord requis.</w:t>
      </w:r>
    </w:p>
    <w:p>
      <w:pPr>
        <w:pStyle w:val="Intertitre"/>
      </w:pPr>
      <w:r>
        <w:t xml:space="preserve">Éléments exclus</w:t>
      </w:r>
    </w:p>
    <w:p>
      <w:pPr>
        <w:pStyle w:val="Corps"/>
      </w:pPr>
      <w:r>
        <w:t xml:space="preserve">Sont exclus de la cession : [Éléments exclus]. Sauf désignation contraire, les disponibilités, créances, dettes, contrats personnels au Cédant, documents sans lien avec le fonds et biens non inventoriés ne sont pas transférés.</w:t>
      </w:r>
    </w:p>
    <w:p>
      <w:pPr>
        <w:pStyle w:val="Intertitre"/>
      </w:pPr>
      <w:r>
        <w:t xml:space="preserve">Traitement du stock — choisir une seule variante</w:t>
      </w:r>
    </w:p>
    <w:p>
      <w:pPr>
        <w:pStyle w:val="Variante"/>
      </w:pPr>
      <w:r>
        <w:t xml:space="preserve">Variante : Stock compris pour un prix arrêté</w:t>
      </w:r>
    </w:p>
    <w:p>
      <w:pPr>
        <w:pStyle w:val="Corps"/>
      </w:pPr>
      <w:r>
        <w:t xml:space="preserve">Le stock repris est fixé à [Prix du stock] selon la méthode [Méthode de valorisation du stock], dans la limite de [Plafond du prix du stock]. Un inventaire contradictoire annexé identifie les marchandises comprises.</w:t>
      </w:r>
    </w:p>
    <w:p>
      <w:pPr>
        <w:pStyle w:val="Variante"/>
      </w:pPr>
      <w:r>
        <w:t xml:space="preserve">Variante : Stock valorisé à l'inventaire</w:t>
      </w:r>
    </w:p>
    <w:p>
      <w:pPr>
        <w:pStyle w:val="Corps"/>
      </w:pPr>
      <w:r>
        <w:t xml:space="preserve">Le stock est acquis en sus du prix principal pour le montant résultant d'un inventaire contradictoire établi à la prise de possession selon [Méthode de valorisation du stock], avec un plafond de [Plafond du prix du stock]. Sa valeur provisoire est [Prix du stock].</w:t>
      </w:r>
    </w:p>
    <w:p>
      <w:pPr>
        <w:pStyle w:val="Variante"/>
      </w:pPr>
      <w:r>
        <w:t xml:space="preserve">Variante : Stock exclu</w:t>
      </w:r>
    </w:p>
    <w:p>
      <w:pPr>
        <w:pStyle w:val="Corps"/>
      </w:pPr>
      <w:r>
        <w:t xml:space="preserve">Les marchandises et matières en stock ne sont pas comprises dans la cession. Le Cédant les retire dans les conditions convenues sans compromettre la remise des locaux ni la continuité d'exploitation.</w:t>
      </w:r>
    </w:p>
    <w:p>
      <w:pPr>
        <w:pStyle w:val="Intertitre"/>
      </w:pPr>
      <w:r>
        <w:t xml:space="preserve">Droit au bail</w:t>
      </w:r>
    </w:p>
    <w:p>
      <w:pPr>
        <w:pStyle w:val="Corps"/>
      </w:pPr>
      <w:r>
        <w:t xml:space="preserve">Le droit au bail compris dans le fonds résulte du contrat signé le [Date du bail commercial], référencé [Référence du bail], consenti par [Bailleur des locaux], venant à échéance le [Échéance du bail] et assorti d'un loyer principal de [Loyer actuel].</w:t>
      </w:r>
    </w:p>
    <w:p>
      <w:pPr>
        <w:pStyle w:val="Intertitre"/>
      </w:pPr>
      <w:r>
        <w:t xml:space="preserve">Agrément du Bailleur — choisir une seule variante</w:t>
      </w:r>
    </w:p>
    <w:p>
      <w:pPr>
        <w:pStyle w:val="Variante"/>
      </w:pPr>
      <w:r>
        <w:t xml:space="preserve">Variante : Agrément ou concours du Bailleur</w:t>
      </w:r>
    </w:p>
    <w:p>
      <w:pPr>
        <w:pStyle w:val="Corps"/>
      </w:pPr>
      <w:r>
        <w:t xml:space="preserve">La cession du bail est accomplie selon les exigences suivantes : [Formalités de cession du bail]. L'agrément, le concours ou la renonciation du Bailleur est établi par [Accord ou concours du Bailleur]. L’analyse du bail est [Analyse du bail].</w:t>
      </w:r>
    </w:p>
    <w:p>
      <w:pPr>
        <w:pStyle w:val="Variante"/>
      </w:pPr>
      <w:r>
        <w:t xml:space="preserve">Variante : Absence d'agrément préalable</w:t>
      </w:r>
    </w:p>
    <w:p>
      <w:pPr>
        <w:pStyle w:val="Corps"/>
      </w:pPr>
      <w:r>
        <w:t xml:space="preserve">Les parties constatent qu'aucun agrément préalable du Bailleur n'est exigé pour la cession du bail avec le fonds. Les notifications, concours à l'acte et autres formalités valables prévues par le bail restent néanmoins accomplis. Cette conclusion résulte de [Analyse du bail].</w:t>
      </w:r>
    </w:p>
    <w:p>
      <w:pPr>
        <w:pStyle w:val="Intertitre"/>
      </w:pPr>
      <w:r>
        <w:t xml:space="preserve">Salariés transférés — choisir une seule variante</w:t>
      </w:r>
    </w:p>
    <w:p>
      <w:pPr>
        <w:pStyle w:val="Variante"/>
      </w:pPr>
      <w:r>
        <w:t xml:space="preserve">Variante : Transfert des contrats de travail</w:t>
      </w:r>
    </w:p>
    <w:p>
      <w:pPr>
        <w:pStyle w:val="Corps"/>
      </w:pPr>
      <w:r>
        <w:t xml:space="preserve">Les contrats de travail attachés à l'entité économique transférée se poursuivent avec le Cessionnaire dans les conditions légales. Les salariés concernés sont : [Salariés attachés au fonds]. Les rémunérations, congés, avantages, dettes et contentieux sociaux déclarés sont : [Éléments sociaux]. La qualification est [Qualification du transfert social].</w:t>
      </w:r>
    </w:p>
    <w:p>
      <w:pPr>
        <w:pStyle w:val="Variante"/>
      </w:pPr>
      <w:r>
        <w:t xml:space="preserve">Variante : Absence de salarié transféré</w:t>
      </w:r>
    </w:p>
    <w:p>
      <w:pPr>
        <w:pStyle w:val="Corps"/>
      </w:pPr>
      <w:r>
        <w:t xml:space="preserve">Le Cédant déclare qu'aucun contrat de travail n'est attaché à l'entité économique transférée à la date de prise de possession et qu'aucun recrutement, transfert ou processus de rupture en cours ne modifie cette déclaration.</w:t>
      </w:r>
    </w:p>
    <w:p>
      <w:pPr>
        <w:pStyle w:val="Intertitre"/>
      </w:pPr>
      <w:r>
        <w:t xml:space="preserve">Clause optionnelle : Information préalable des salariés</w:t>
      </w:r>
    </w:p>
    <w:p>
      <w:pPr>
        <w:pStyle w:val="Corps"/>
      </w:pPr>
      <w:r>
        <w:t xml:space="preserve">Le régime applicable est [Régime d'information des salariés]. Les salariés ont été informés le [Date d'information des salariés] selon [Mode d'information des salariés]. Le délai calculé est de [Délai social calculé] mois, à comparer au minimum officiel de [Délai social minimal officiel] mois. Le résultat est [Offres éventuelles des salariés].</w:t>
      </w:r>
    </w:p>
    <w:p>
      <w:pPr>
        <w:pStyle w:val="Intertitre"/>
      </w:pPr>
      <w:r>
        <w:t xml:space="preserve">Préemption commerciale — choisir une seule variante</w:t>
      </w:r>
    </w:p>
    <w:p>
      <w:pPr>
        <w:pStyle w:val="Variante"/>
      </w:pPr>
      <w:r>
        <w:t xml:space="preserve">Variante : Purge du droit de préemption commercial</w:t>
      </w:r>
    </w:p>
    <w:p>
      <w:pPr>
        <w:pStyle w:val="Corps"/>
      </w:pPr>
      <w:r>
        <w:t xml:space="preserve">La déclaration préalable a été reçue par la commune le [Date de déclaration à la commune], sous la référence [Référence de déclaration]. Le droit de préemption a reçu l'issue suivante : [Issue du droit de préemption]. La mutation est conclue conformément à cette issue. Les preuves sont [Justificatif de préemption].</w:t>
      </w:r>
    </w:p>
    <w:p>
      <w:pPr>
        <w:pStyle w:val="Variante"/>
      </w:pPr>
      <w:r>
        <w:t xml:space="preserve">Variante : Absence de préemption commerciale</w:t>
      </w:r>
    </w:p>
    <w:p>
      <w:pPr>
        <w:pStyle w:val="Corps"/>
      </w:pPr>
      <w:r>
        <w:t xml:space="preserve">Les parties déclarent, au vu des vérifications effectuées, que la cession n'entre pas dans un périmètre communal imposant une déclaration préalable au titre du droit de préemption commercial.</w:t>
      </w:r>
    </w:p>
    <w:p>
      <w:pPr>
        <w:pStyle w:val="Intertitre"/>
      </w:pPr>
      <w:r>
        <w:t xml:space="preserve">Prix principal</w:t>
      </w:r>
    </w:p>
    <w:p>
      <w:pPr>
        <w:pStyle w:val="Corps"/>
      </w:pPr>
      <w:r>
        <w:t xml:space="preserve">Le prix principal du fonds, hors stock traité séparément, est fixé à [Prix total du fonds]. Ce montant est déterminé par les parties et correspond au périmètre des éléments expressément cédés.</w:t>
      </w:r>
    </w:p>
    <w:p>
      <w:pPr>
        <w:pStyle w:val="Intertitre"/>
      </w:pPr>
      <w:r>
        <w:t xml:space="preserve">Ventilation du prix</w:t>
      </w:r>
    </w:p>
    <w:p>
      <w:pPr>
        <w:pStyle w:val="Corps"/>
      </w:pPr>
      <w:r>
        <w:t xml:space="preserve">Le prix principal est ventilé à hauteur de [Prix des éléments incorporels] pour les éléments incorporels et de [Prix du matériel] pour le matériel et les éléments corporels hors stock. Cette ventilation sert aux formalités et aux sûretés dans les limites du régime applicable. Le rapprochement est [Rapprochement du prix].</w:t>
      </w:r>
    </w:p>
    <w:p>
      <w:pPr>
        <w:pStyle w:val="Intertitre"/>
      </w:pPr>
      <w:r>
        <w:t xml:space="preserve">Paiement du prix — choisir une seule variante</w:t>
      </w:r>
    </w:p>
    <w:p>
      <w:pPr>
        <w:pStyle w:val="Variante"/>
      </w:pPr>
      <w:r>
        <w:t xml:space="preserve">Variante : Paiement comptant</w:t>
      </w:r>
    </w:p>
    <w:p>
      <w:pPr>
        <w:pStyle w:val="Corps"/>
      </w:pPr>
      <w:r>
        <w:t xml:space="preserve">Le Cessionnaire règle comptant [Paiement comptant] par versement au séquestre désigné aux présentes. Ce paiement est libératoire à l'égard du Cédant sous réserve de son encaissement et de la distribution régulière du prix.</w:t>
      </w:r>
    </w:p>
    <w:p>
      <w:pPr>
        <w:pStyle w:val="Variante"/>
      </w:pPr>
      <w:r>
        <w:t xml:space="preserve">Variante : Prix partiellement différé</w:t>
      </w:r>
    </w:p>
    <w:p>
      <w:pPr>
        <w:pStyle w:val="Corps"/>
      </w:pPr>
      <w:r>
        <w:t xml:space="preserve">Le Cessionnaire verse comptant au séquestre [Paiement comptant] et reste devoir au Cédant [Crédit-vendeur] selon l'échéancier [Échéancier du crédit-vendeur]. Le paiement différé est garanti par [Garantie du prix différé].</w:t>
      </w:r>
    </w:p>
    <w:p>
      <w:pPr>
        <w:pStyle w:val="Intertitre"/>
      </w:pPr>
      <w:r>
        <w:t xml:space="preserve">Transfert de propriété</w:t>
      </w:r>
    </w:p>
    <w:p>
      <w:pPr>
        <w:pStyle w:val="Corps"/>
      </w:pPr>
      <w:r>
        <w:t xml:space="preserve">La propriété du fonds et des éléments compris est transférée au Cessionnaire le [Date du transfert de propriété] à [Heure du transfert], conformément au périmètre décrit dans l'acte. Les droits nécessitant une formalité ou un accord distinct sont opposables selon leur régime propre.</w:t>
      </w:r>
    </w:p>
    <w:p>
      <w:pPr>
        <w:pStyle w:val="Intertitre"/>
      </w:pPr>
      <w:r>
        <w:t xml:space="preserve">Prise de possession — choisir une seule variante</w:t>
      </w:r>
    </w:p>
    <w:p>
      <w:pPr>
        <w:pStyle w:val="Variante"/>
      </w:pPr>
      <w:r>
        <w:t xml:space="preserve">Variante : Prise de possession à la signature</w:t>
      </w:r>
    </w:p>
    <w:p>
      <w:pPr>
        <w:pStyle w:val="Corps"/>
      </w:pPr>
      <w:r>
        <w:t xml:space="preserve">Le Cessionnaire prend possession du fonds à la date de signature, selon [Conditions de prise de possession]. La remise contradictoire des clés, accès et inventaires matérialise l'entrée en jouissance.</w:t>
      </w:r>
    </w:p>
    <w:p>
      <w:pPr>
        <w:pStyle w:val="Variante"/>
      </w:pPr>
      <w:r>
        <w:t xml:space="preserve">Variante : Prise de possession différée</w:t>
      </w:r>
    </w:p>
    <w:p>
      <w:pPr>
        <w:pStyle w:val="Corps"/>
      </w:pPr>
      <w:r>
        <w:t xml:space="preserve">La prise de possession est différée au [Date de prise de possession] selon [Conditions de prise de possession]. Jusqu'à cette date, le Cédant conserve le fonds dans les conditions prévues et s'interdit toute modification substantielle non autorisée.</w:t>
      </w:r>
    </w:p>
    <w:p>
      <w:pPr>
        <w:pStyle w:val="Intertitre"/>
      </w:pPr>
      <w:r>
        <w:t xml:space="preserve">Risques et assurances</w:t>
      </w:r>
    </w:p>
    <w:p>
      <w:pPr>
        <w:pStyle w:val="Corps"/>
      </w:pPr>
      <w:r>
        <w:t xml:space="preserve">Le transfert des risques, des responsabilités d'exploitation et des assurances intervient selon les modalités suivantes : [Transfert des risques et assurances]. Chaque partie maintient les garanties lui incombant jusqu'à la date qui la concerne.</w:t>
      </w:r>
    </w:p>
    <w:p>
      <w:pPr>
        <w:pStyle w:val="Intertitre"/>
      </w:pPr>
      <w:r>
        <w:t xml:space="preserve">Remise du fonds</w:t>
      </w:r>
    </w:p>
    <w:p>
      <w:pPr>
        <w:pStyle w:val="Corps"/>
      </w:pPr>
      <w:r>
        <w:t xml:space="preserve">Le Cédant remet au Cessionnaire les éléments suivants : [Remises matérielles]. La remise donne lieu à un inventaire ou récépissé signé mentionnant toute réserve utile.</w:t>
      </w:r>
    </w:p>
    <w:p>
      <w:pPr>
        <w:pStyle w:val="Intertitre"/>
      </w:pPr>
      <w:r>
        <w:t xml:space="preserve">Clause optionnelle : Prorata et comptes entre les parties</w:t>
      </w:r>
    </w:p>
    <w:p>
      <w:pPr>
        <w:pStyle w:val="Corps"/>
      </w:pPr>
      <w:r>
        <w:t xml:space="preserve">Les loyers, charges, abonnements, taxes, produits et autres postes périodiques sont répartis selon [Prorata et comptes de clôture]. Toute régularisation est justifiée par les pièces correspondantes.</w:t>
      </w:r>
    </w:p>
    <w:p>
      <w:pPr>
        <w:pStyle w:val="Intertitre"/>
      </w:pPr>
      <w:r>
        <w:t xml:space="preserve">Informations comptables</w:t>
      </w:r>
    </w:p>
    <w:p>
      <w:pPr>
        <w:pStyle w:val="Corps"/>
      </w:pPr>
      <w:r>
        <w:t xml:space="preserve">Le Cédant confirme avoir remis les informations comptables suivantes : [Informations comptables remises]. Il déclare qu'elles proviennent des documents identifiés et signalera toute correction significative découverte après la signature.</w:t>
      </w:r>
    </w:p>
    <w:p>
      <w:pPr>
        <w:pStyle w:val="Intertitre"/>
      </w:pPr>
      <w:r>
        <w:t xml:space="preserve">Propriété, inscriptions et charges</w:t>
      </w:r>
    </w:p>
    <w:p>
      <w:pPr>
        <w:pStyle w:val="Corps"/>
      </w:pPr>
      <w:r>
        <w:t xml:space="preserve">Le Cédant déclare être propriétaire des éléments cédés. Les nantissements, privilèges, réserves de propriété, saisies et autres charges connus sont : [Charges grevant le fonds]. Leur radiation, maintien ou traitement sur le prix est organisé par le séquestre et les formalités correspondantes.</w:t>
      </w:r>
    </w:p>
    <w:p>
      <w:pPr>
        <w:pStyle w:val="Intertitre"/>
      </w:pPr>
      <w:r>
        <w:t xml:space="preserve">État du matériel — choisir une seule variante</w:t>
      </w:r>
    </w:p>
    <w:p>
      <w:pPr>
        <w:pStyle w:val="Variante"/>
      </w:pPr>
      <w:r>
        <w:t xml:space="preserve">Variante : Matériel examiné sans garantie de fonctionnement étendue</w:t>
      </w:r>
    </w:p>
    <w:p>
      <w:pPr>
        <w:pStyle w:val="Corps"/>
      </w:pPr>
      <w:r>
        <w:t xml:space="preserve">Le Cessionnaire reconnaît avoir examiné le matériel selon l'état contradictoire suivant : [État contradictoire du matériel]. Cette acceptation de l'état apparent ne prive aucune partie des garanties impératives, des déclarations de propriété, des charges ni des engagements expressément souscrits.</w:t>
      </w:r>
    </w:p>
    <w:p>
      <w:pPr>
        <w:pStyle w:val="Variante"/>
      </w:pPr>
      <w:r>
        <w:t xml:space="preserve">Variante : Garanties spécifiques du matériel</w:t>
      </w:r>
    </w:p>
    <w:p>
      <w:pPr>
        <w:pStyle w:val="Corps"/>
      </w:pPr>
      <w:r>
        <w:t xml:space="preserve">Le matériel est remis selon l'état contradictoire suivant : [État contradictoire du matériel]. Le Cédant consent en outre les garanties spécifiques suivantes : [Garanties spécifiques du matériel].</w:t>
      </w:r>
    </w:p>
    <w:p>
      <w:pPr>
        <w:pStyle w:val="Intertitre"/>
      </w:pPr>
      <w:r>
        <w:t xml:space="preserve">Litiges et conformité</w:t>
      </w:r>
    </w:p>
    <w:p>
      <w:pPr>
        <w:pStyle w:val="Corps"/>
      </w:pPr>
      <w:r>
        <w:t xml:space="preserve">Les litiges, contrôles, réclamations et mises en demeure concernant le fonds sont : [Litiges et réclamations]. Sa situation au regard des autorisations et non-conformités connues est : [Situation réglementaire du fonds].</w:t>
      </w:r>
    </w:p>
    <w:p>
      <w:pPr>
        <w:pStyle w:val="Intertitre"/>
      </w:pPr>
      <w:r>
        <w:t xml:space="preserve">Exceptions aux déclarations</w:t>
      </w:r>
    </w:p>
    <w:p>
      <w:pPr>
        <w:pStyle w:val="Corps"/>
      </w:pPr>
      <w:r>
        <w:t xml:space="preserve">Les exceptions aux déclarations du Cédant sont limitativement décrites ainsi : [Exceptions divulguées]. Chaque exception renvoie à une pièce identifiable et prévaut, pour son seul objet, sur la déclaration correspondante.</w:t>
      </w:r>
    </w:p>
    <w:p>
      <w:pPr>
        <w:pStyle w:val="Intertitre"/>
      </w:pPr>
      <w:r>
        <w:t xml:space="preserve">Plafond des garanties — choisir une seule variante</w:t>
      </w:r>
    </w:p>
    <w:p>
      <w:pPr>
        <w:pStyle w:val="Variante"/>
      </w:pPr>
      <w:r>
        <w:t xml:space="preserve">Variante : Réclamations et plafond des garanties</w:t>
      </w:r>
    </w:p>
    <w:p>
      <w:pPr>
        <w:pStyle w:val="Corps"/>
      </w:pPr>
      <w:r>
        <w:t xml:space="preserve">Les réclamations contractuelles sont notifiées selon [Procédure de réclamation], pendant [Durée des garanties] et dans la limite globale de [Plafond des garanties], sous réserve des exclusions au plafond, des règles impératives et des garanties spécifiques prévues.</w:t>
      </w:r>
    </w:p>
    <w:p>
      <w:pPr>
        <w:pStyle w:val="Variante"/>
      </w:pPr>
      <w:r>
        <w:t xml:space="preserve">Variante : Réclamations sans plafond contractuel global</w:t>
      </w:r>
    </w:p>
    <w:p>
      <w:pPr>
        <w:pStyle w:val="Corps"/>
      </w:pPr>
      <w:r>
        <w:t xml:space="preserve">Les réclamations contractuelles sont notifiées selon [Procédure de réclamation] pendant [Durée des garanties]. Aucun plafond contractuel global n'est stipulé, sans préjudice des conditions propres à chaque garantie, de la réparation du préjudice et des règles impératives.</w:t>
      </w:r>
    </w:p>
    <w:p>
      <w:pPr>
        <w:pStyle w:val="Intertitre"/>
      </w:pPr>
      <w:r>
        <w:t xml:space="preserve">Clause optionnelle : Garantie spécifique</w:t>
      </w:r>
    </w:p>
    <w:p>
      <w:pPr>
        <w:pStyle w:val="Corps"/>
      </w:pPr>
      <w:r>
        <w:t xml:space="preserve">Le risque identifié fait l'objet de la garantie suivante : [Garantie spécifique]. Cette stipulation précise son fait générateur, son calcul, sa durée, son plafond et son articulation avec les autres recours.</w:t>
      </w:r>
    </w:p>
    <w:p>
      <w:pPr>
        <w:pStyle w:val="Intertitre"/>
      </w:pPr>
      <w:r>
        <w:t xml:space="preserve">Clause optionnelle : Non-rétablissement</w:t>
      </w:r>
    </w:p>
    <w:p>
      <w:pPr>
        <w:pStyle w:val="Corps"/>
      </w:pPr>
      <w:r>
        <w:t xml:space="preserve">Le Cédant s'interdit d'exercer l'activité [Activité interdite] dans le périmètre [Périmètre géographique] pendant [Durée de non-rétablissement], dans la stricte mesure nécessaire à la protection de la clientèle transmise.</w:t>
      </w:r>
    </w:p>
    <w:p>
      <w:pPr>
        <w:pStyle w:val="Intertitre"/>
      </w:pPr>
      <w:r>
        <w:t xml:space="preserve">Clause optionnelle : Assistance de transition</w:t>
      </w:r>
    </w:p>
    <w:p>
      <w:pPr>
        <w:pStyle w:val="Corps"/>
      </w:pPr>
      <w:r>
        <w:t xml:space="preserve">Le Cédant fournit au Cessionnaire l'assistance suivante : [Assistance de transition]. Cette assistance ne lui confère aucun pouvoir de gestion après le transfert et demeure limitée à sa durée et à son objet.</w:t>
      </w:r>
    </w:p>
    <w:p>
      <w:pPr>
        <w:pStyle w:val="Intertitre"/>
      </w:pPr>
      <w:r>
        <w:t xml:space="preserve">Régime de TVA — choisir une seule variante</w:t>
      </w:r>
    </w:p>
    <w:p>
      <w:pPr>
        <w:pStyle w:val="Variante"/>
      </w:pPr>
      <w:r>
        <w:t xml:space="preserve">Variante : Transmission d'une universalité au regard de la TVA</w:t>
      </w:r>
    </w:p>
    <w:p>
      <w:pPr>
        <w:pStyle w:val="Corps"/>
      </w:pPr>
      <w:r>
        <w:t xml:space="preserve">Les parties retiennent le traitement suivant : [Traitement de TVA]. Si les conditions du texte en vigueur à la date du transfert sont réunies, le Cessionnaire continue la personne du Cédant pour les régularisations concernées. La qualification doit être confirmée au regard de la situation effective du fonds et du texte applicable à cette date. La qualification contrôlée est [Qualification TVA].</w:t>
      </w:r>
    </w:p>
    <w:p>
      <w:pPr>
        <w:pStyle w:val="Variante"/>
      </w:pPr>
      <w:r>
        <w:t xml:space="preserve">Variante : Traitement de TVA hors transmission d'universalité</w:t>
      </w:r>
    </w:p>
    <w:p>
      <w:pPr>
        <w:pStyle w:val="Corps"/>
      </w:pPr>
      <w:r>
        <w:t xml:space="preserve">Les parties constatent que le régime de transmission d'une universalité n'est pas retenu. Le traitement de TVA applicable à chaque élément est le suivant : [Traitement de TVA]. Ce traitement est déclaré conformément aux règles en vigueur à la date du transfert. La qualification contrôlée est [Qualification TVA].</w:t>
      </w:r>
    </w:p>
    <w:p>
      <w:pPr>
        <w:pStyle w:val="Intertitre"/>
      </w:pPr>
      <w:r>
        <w:t xml:space="preserve">Droits d'enregistrement</w:t>
      </w:r>
    </w:p>
    <w:p>
      <w:pPr>
        <w:pStyle w:val="Corps"/>
      </w:pPr>
      <w:r>
        <w:t xml:space="preserve">L'assiette déclarée est de [Assiette des droits] et les droits calculés sont de [Droits d'enregistrement]. Le calcul distingue les marchandises et autres éléments selon leur régime et demeure soumis au contrôle du service de l'enregistrement.</w:t>
      </w:r>
    </w:p>
    <w:p>
      <w:pPr>
        <w:pStyle w:val="Intertitre"/>
      </w:pPr>
      <w:r>
        <w:t xml:space="preserve">Désignation et mission du séquestre</w:t>
      </w:r>
    </w:p>
    <w:p>
      <w:pPr>
        <w:pStyle w:val="Corps"/>
      </w:pPr>
      <w:r>
        <w:t xml:space="preserve">Les parties désignent [Séquestre du prix], agissant en qualité de [Qualité du séquestre], domicilié professionnellement [Adresse du séquestre], comme séquestre conventionnel. Sa mission est définie ainsi : [Mission du séquestre].</w:t>
      </w:r>
    </w:p>
    <w:p>
      <w:pPr>
        <w:pStyle w:val="Intertitre"/>
      </w:pPr>
      <w:r>
        <w:t xml:space="preserve">Acceptation du séquestre — choisir une seule variante</w:t>
      </w:r>
    </w:p>
    <w:p>
      <w:pPr>
        <w:pStyle w:val="Variante"/>
      </w:pPr>
      <w:r>
        <w:t xml:space="preserve">Variante : Acceptation du séquestre dans l'acte</w:t>
      </w:r>
    </w:p>
    <w:p>
      <w:pPr>
        <w:pStyle w:val="Corps"/>
      </w:pPr>
      <w:r>
        <w:t xml:space="preserve">Le séquestre intervient au présent acte pour accepter personnellement sa mission, sous la référence [Acceptation de mission du séquestre], et s'engage à conserver puis distribuer les fonds dans les limites de cette mission et des causes légales d'indisponibilité.</w:t>
      </w:r>
    </w:p>
    <w:p>
      <w:pPr>
        <w:pStyle w:val="Variante"/>
      </w:pPr>
      <w:r>
        <w:t xml:space="preserve">Variante : Acceptation séparée du séquestre</w:t>
      </w:r>
    </w:p>
    <w:p>
      <w:pPr>
        <w:pStyle w:val="Corps"/>
      </w:pPr>
      <w:r>
        <w:t xml:space="preserve">Le séquestre a accepté sa mission par un écrit distinct référencé [Acceptation de mission du séquestre]. Cet écrit est annexé et forme, pour la mission de conservation et de distribution des fonds, un ensemble contractuel avec le présent acte.</w:t>
      </w:r>
    </w:p>
    <w:p>
      <w:pPr>
        <w:pStyle w:val="Intertitre"/>
      </w:pPr>
      <w:r>
        <w:t xml:space="preserve">Versement du prix au séquestre</w:t>
      </w:r>
    </w:p>
    <w:p>
      <w:pPr>
        <w:pStyle w:val="Corps"/>
      </w:pPr>
      <w:r>
        <w:t xml:space="preserve">Le prix placé sous séquestre s'élève à [Prix déposé au séquestre]. La date de versement convenue ou constatée est le [Date du dépôt du prix] et le compte séquestre porte la référence [Référence du compte séquestre]. Avant tout virement, les coordonnées du compte sont confirmées par un canal indépendant.</w:t>
      </w:r>
    </w:p>
    <w:p>
      <w:pPr>
        <w:pStyle w:val="Intertitre"/>
      </w:pPr>
      <w:r>
        <w:t xml:space="preserve">Oppositions des créanciers</w:t>
      </w:r>
    </w:p>
    <w:p>
      <w:pPr>
        <w:pStyle w:val="Corps"/>
      </w:pPr>
      <w:r>
        <w:t xml:space="preserve">Les oppositions formées dans le délai légal au domicile élu [Domicile élu pour les oppositions] sont reçues et suivies par le séquestre. Leur état est : [État des oppositions]. Aucun paiement au Cédant n'intervient en méconnaissance des droits régulièrement déclarés.</w:t>
      </w:r>
    </w:p>
    <w:p>
      <w:pPr>
        <w:pStyle w:val="Intertitre"/>
      </w:pPr>
      <w:r>
        <w:t xml:space="preserve">Créances fiscales, inscriptions et saisies</w:t>
      </w:r>
    </w:p>
    <w:p>
      <w:pPr>
        <w:pStyle w:val="Corps"/>
      </w:pPr>
      <w:r>
        <w:t xml:space="preserve">Le séquestre tient compte des inscriptions grevant le fonds, saisies, oppositions et demandes fiscales dont la situation est : [Situation des créances fiscales]. Il conserve les sommes nécessaires tant qu'une cause d'indisponibilité subsiste.</w:t>
      </w:r>
    </w:p>
    <w:p>
      <w:pPr>
        <w:pStyle w:val="Intertitre"/>
      </w:pPr>
      <w:r>
        <w:t xml:space="preserve">Libération et distribution du prix</w:t>
      </w:r>
    </w:p>
    <w:p>
      <w:pPr>
        <w:pStyle w:val="Corps"/>
      </w:pPr>
      <w:r>
        <w:t xml:space="preserve">Le prix n'est libéré qu'après réalisation des conditions suivantes : [Conditions de libération du prix]. Le décompte de distribution est : [Décompte de distribution]. Le séquestre conserve les preuves de chaque paiement et remet un arrêté de compte aux parties. Le contrôle du séquestre est [Contrôle du séquestre].</w:t>
      </w:r>
    </w:p>
    <w:p>
      <w:pPr>
        <w:pStyle w:val="Intertitre"/>
      </w:pPr>
      <w:r>
        <w:t xml:space="preserve">Sommes contestées</w:t>
      </w:r>
    </w:p>
    <w:p>
      <w:pPr>
        <w:pStyle w:val="Corps"/>
      </w:pPr>
      <w:r>
        <w:t xml:space="preserve">Les sommes dont la distribution demeure contestée sont traitées selon [Sort des sommes contestées]. La partie non contestée peut être libérée lorsque la loi, les oppositions et les instructions concordantes le permettent.</w:t>
      </w:r>
    </w:p>
    <w:p>
      <w:pPr>
        <w:pStyle w:val="Intertitre"/>
      </w:pPr>
      <w:r>
        <w:t xml:space="preserve">Frais du séquestre</w:t>
      </w:r>
    </w:p>
    <w:p>
      <w:pPr>
        <w:pStyle w:val="Corps"/>
      </w:pPr>
      <w:r>
        <w:t xml:space="preserve">Les frais et honoraires du séquestre sont supportés selon [Frais du séquestre]. Cette répartition n'autorise aucune retenue étrangère à la mission ou dépourvue de justificatif.</w:t>
      </w:r>
    </w:p>
    <w:p>
      <w:pPr>
        <w:pStyle w:val="Intertitre"/>
      </w:pPr>
      <w:r>
        <w:t xml:space="preserve">Clause optionnelle : Privilège du Cédant et action résolutoire</w:t>
      </w:r>
    </w:p>
    <w:p>
      <w:pPr>
        <w:pStyle w:val="Corps"/>
      </w:pPr>
      <w:r>
        <w:t xml:space="preserve">Pour garantir la créance différée de [Créance garantie par le privilège], le Cédant requiert l'inscription suivante : [Inscription du privilège]. La réserve de l'action résolutoire est formulée comme suit : [Réserve de l'action résolutoire]. Elle doit être expressément reprise dans l'inscription pour produire ses effets à l'égard des tiers.</w:t>
      </w:r>
    </w:p>
    <w:p>
      <w:pPr>
        <w:pStyle w:val="Intertitre"/>
      </w:pPr>
      <w:r>
        <w:t xml:space="preserve">Clause optionnelle : Absence de privilège demandé par le Cédant</w:t>
      </w:r>
    </w:p>
    <w:p>
      <w:pPr>
        <w:pStyle w:val="Corps"/>
      </w:pPr>
      <w:r>
        <w:t xml:space="preserve">Le Cédant ne requiert pas d'inscription de privilège au titre du présent acte. Cette stipulation n'emporte ni renonciation à un droit impératif ni création d'une sûreté non décrite.</w:t>
      </w:r>
    </w:p>
    <w:p>
      <w:pPr>
        <w:pStyle w:val="Intertitre"/>
      </w:pPr>
      <w:r>
        <w:t xml:space="preserve">Enregistrement de l'acte</w:t>
      </w:r>
    </w:p>
    <w:p>
      <w:pPr>
        <w:pStyle w:val="Corps"/>
      </w:pPr>
      <w:r>
        <w:t xml:space="preserve">L'acte et les déclarations requises sont déposés auprès de [Service de l'enregistrement] dans le délai [Délai d'enregistrement]. L'enregistrement précède la publication lorsque la forme de l'acte l'exige.</w:t>
      </w:r>
    </w:p>
    <w:p>
      <w:pPr>
        <w:pStyle w:val="Intertitre"/>
      </w:pPr>
      <w:r>
        <w:t xml:space="preserve">Publication de la cession</w:t>
      </w:r>
    </w:p>
    <w:p>
      <w:pPr>
        <w:pStyle w:val="Corps"/>
      </w:pPr>
      <w:r>
        <w:t xml:space="preserve">Le Cessionnaire fait publier la cession dans le support habilité [Support d'annonces légales] au plus tard le [Date limite de publication]. L'avis reprend les mentions nécessaires à l'information des tiers et à l'exercice des oppositions. Le calendrier contrôlé est [Calendrier des formalités].</w:t>
      </w:r>
    </w:p>
    <w:p>
      <w:pPr>
        <w:pStyle w:val="Intertitre"/>
      </w:pPr>
      <w:r>
        <w:t xml:space="preserve">Publication au BODACC</w:t>
      </w:r>
    </w:p>
    <w:p>
      <w:pPr>
        <w:pStyle w:val="Corps"/>
      </w:pPr>
      <w:r>
        <w:t xml:space="preserve">Après la publication dans un support habilité, la publicité au Bulletin officiel des annonces civiles et commerciales est requise. La date de la dernière publication sert au calcul du délai d'opposition des créanciers.</w:t>
      </w:r>
    </w:p>
    <w:p>
      <w:pPr>
        <w:pStyle w:val="Intertitre"/>
      </w:pPr>
      <w:r>
        <w:t xml:space="preserve">Clause optionnelle : Justificatifs des formalités accomplies</w:t>
      </w:r>
    </w:p>
    <w:p>
      <w:pPr>
        <w:pStyle w:val="Corps"/>
      </w:pPr>
      <w:r>
        <w:t xml:space="preserve">L'enregistrement porte la référence [Référence d'enregistrement], l'avis dans le support habilité la référence [Référence de l'avis légal] et la publication au BODACC la référence [Référence BODACC]. Ces justificatifs sont joints à la copie de suivi de l'acte.</w:t>
      </w:r>
    </w:p>
    <w:p>
      <w:pPr>
        <w:pStyle w:val="Intertitre"/>
      </w:pPr>
      <w:r>
        <w:t xml:space="preserve">Mise à disposition de l'acte</w:t>
      </w:r>
    </w:p>
    <w:p>
      <w:pPr>
        <w:pStyle w:val="Corps"/>
      </w:pPr>
      <w:r>
        <w:t xml:space="preserve">Pendant le délai légal suivant la publication au BODACC, un original ou une copie authentique de l'acte est tenu au domicile élu à la disposition des créanciers opposants ou inscrits, sans déplacement.</w:t>
      </w:r>
    </w:p>
    <w:p>
      <w:pPr>
        <w:pStyle w:val="Intertitre"/>
      </w:pPr>
      <w:r>
        <w:t xml:space="preserve">Notifications</w:t>
      </w:r>
    </w:p>
    <w:p>
      <w:pPr>
        <w:pStyle w:val="Corps"/>
      </w:pPr>
      <w:r>
        <w:t xml:space="preserve">Les notifications entre les parties sont adressées selon les formes convenues aux coordonnées suivantes : [Adresses de notification]. Tout changement est notifié par un moyen permettant d'établir sa date et son contenu.</w:t>
      </w:r>
    </w:p>
    <w:p>
      <w:pPr>
        <w:pStyle w:val="Intertitre"/>
      </w:pPr>
      <w:r>
        <w:t xml:space="preserve">Frais et charges</w:t>
      </w:r>
    </w:p>
    <w:p>
      <w:pPr>
        <w:pStyle w:val="Corps"/>
      </w:pPr>
      <w:r>
        <w:t xml:space="preserve">Les droits, frais, honoraires, publicités et formalités sont répartis selon [Répartition des frais]. Cette répartition contractuelle ne modifie pas la personne tenue envers une administration ou un tiers.</w:t>
      </w:r>
    </w:p>
    <w:p>
      <w:pPr>
        <w:pStyle w:val="Intertitre"/>
      </w:pPr>
      <w:r>
        <w:t xml:space="preserve">Droit applicable et différends</w:t>
      </w:r>
    </w:p>
    <w:p>
      <w:pPr>
        <w:pStyle w:val="Corps"/>
      </w:pPr>
      <w:r>
        <w:t xml:space="preserve">L'acte est régi par [Droit applicable]. Les différends relatifs à sa formation, son interprétation, son exécution ou ses suites sont traités selon [Règlement des différends], sous réserve des compétences impératives et des droits des tiers.</w:t>
      </w:r>
    </w:p>
    <w:p>
      <w:pPr>
        <w:pStyle w:val="Intertitre"/>
      </w:pPr>
      <w:r>
        <w:t xml:space="preserve">Annexes</w:t>
      </w:r>
    </w:p>
    <w:p>
      <w:pPr>
        <w:pStyle w:val="Corps"/>
      </w:pPr>
      <w:r>
        <w:t xml:space="preserve">Font partie de l'acte les annexes suivantes : [Annexes de l'acte]. Chaque exemplaire signé comporte les mêmes annexes, identifiées et paraphées ou liées au procédé de signature électronique. Le contrôle est [Contrôle des annexes].</w:t>
      </w:r>
    </w:p>
    <w:p>
      <w:pPr>
        <w:pStyle w:val="Intertitre"/>
      </w:pPr>
      <w:r>
        <w:t xml:space="preserve">État du document — choisir une seule variante</w:t>
      </w:r>
    </w:p>
    <w:p>
      <w:pPr>
        <w:pStyle w:val="Variante"/>
      </w:pPr>
      <w:r>
        <w:t xml:space="preserve">Variante : Formation de l'acte</w:t>
      </w:r>
    </w:p>
    <w:p>
      <w:pPr>
        <w:pStyle w:val="Corps"/>
      </w:pPr>
      <w:r>
        <w:t xml:space="preserve">Le transfert prévu par les présentes prendra effet lorsque l'acte aura été signé par toutes les parties et que les conditions de remise du prix au séquestre auront été satisfaites.</w:t>
      </w:r>
    </w:p>
    <w:p>
      <w:pPr>
        <w:pStyle w:val="Variante"/>
      </w:pPr>
      <w:r>
        <w:t xml:space="preserve">Variante : Exemplaires signés</w:t>
      </w:r>
    </w:p>
    <w:p>
      <w:pPr>
        <w:pStyle w:val="Corps"/>
      </w:pPr>
      <w:r>
        <w:t xml:space="preserve">L'acte est établi en autant d'originaux ou d'exemplaires électroniques que nécessaire. Chaque partie reconnaît disposer du texte complet et des annexes correspondant à la version signée.</w:t>
      </w:r>
    </w:p>
    <w:p>
      <w:pPr>
        <w:pStyle w:val="Variante"/>
      </w:pPr>
      <w:r>
        <w:t xml:space="preserve">Variante : Copie de suivi après formalités</w:t>
      </w:r>
    </w:p>
    <w:p>
      <w:pPr>
        <w:pStyle w:val="Corps"/>
      </w:pPr>
      <w:r>
        <w:t xml:space="preserve">La copie de suivi réunit l'acte signé et les justificatifs des formalités accomplies. Elle ne modifie ni la date ni le contenu de l'accord initial des parties.</w:t>
      </w:r>
    </w:p>
    <w:p>
      <w:pPr>
        <w:pStyle w:val="Intertitre"/>
      </w:pPr>
      <w:r>
        <w:t xml:space="preserve">Clause optionnelle : Acceptation et signature du séquestre</w:t>
      </w:r>
    </w:p>
    <w:p>
      <w:pPr>
        <w:pStyle w:val="Corps"/>
      </w:pPr>
      <w:r>
        <w:t xml:space="preserve">Le séquestre accepte sa mission et signe sous le nom [Signature du séquestre]. Sa signature ne vaut pas adhésion aux obligations propres au Cédant ou au Cessionnaire au-delà de la mission de séquestre.</w:t>
      </w:r>
    </w:p>
    <w:p>
      <w:pPr>
        <w:pStyle w:val="Intertitre"/>
      </w:pPr>
      <w:r>
        <w:t xml:space="preserve">Signatures</w:t>
      </w:r>
    </w:p>
    <w:p>
      <w:pPr>
        <w:pStyle w:val="Corps"/>
      </w:pPr>
      <w:r>
        <w:t xml:space="preserve">Le Cédant signe sous le nom [Signature du Cédant] et le Cessionnaire sous le nom [Signature du Cessionnaire], après lecture de l'acte, de ses annexes et des instructions de versement au séquestre.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