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CONDITIONS GÉNÉRALES DE VENTE B2C / E-COMMERCE</w:t>
      </w:r>
    </w:p>
    <w:p>
      <w:pPr>
        <w:pStyle w:val="Intertitre"/>
      </w:pPr>
      <w:r>
        <w:t xml:space="preserve">Identité du vendeur</w:t>
      </w:r>
    </w:p>
    <w:p>
      <w:pPr>
        <w:pStyle w:val="Corps"/>
      </w:pPr>
      <w:r>
        <w:t xml:space="preserve">Les présentes conditions générales de vente sont proposées par [Identité juridique du vendeur]. Le consommateur peut joindre le vendeur aux coordonnées suivantes : [Coordonnées du vendeur] et [Adresse de support].</w:t>
      </w:r>
    </w:p>
    <w:p>
      <w:pPr>
        <w:pStyle w:val="Intertitre"/>
      </w:pPr>
      <w:r>
        <w:t xml:space="preserve">Champ d'application</w:t>
      </w:r>
    </w:p>
    <w:p>
      <w:pPr>
        <w:pStyle w:val="Corps"/>
      </w:pPr>
      <w:r>
        <w:t xml:space="preserve">Elles régissent les commandes conclues à distance avec les consommateurs relevant de [Public consommateur visé] à compter du [Date d'entrée en vigueur], dans leur version [Version des CGV] disponible à [Adresse de publication]. Elles ne s'appliquent ni aux achats professionnels ni aux secteurs expressément exclus par la loi ou les conditions particulières.</w:t>
      </w:r>
    </w:p>
    <w:p>
      <w:pPr>
        <w:pStyle w:val="Intertitre"/>
      </w:pPr>
      <w:r>
        <w:t xml:space="preserve">Capacité du consommateur</w:t>
      </w:r>
    </w:p>
    <w:p>
      <w:pPr>
        <w:pStyle w:val="Corps"/>
      </w:pPr>
      <w:r>
        <w:t xml:space="preserve">Le consommateur déclare disposer de la capacité de contracter et respecter, le cas échéant, la condition suivante : [Condition d'âge ou de capacité]. Le vendeur n'en déduit aucune renonciation aux droits impératifs attachés à la qualité de consommateur.</w:t>
      </w:r>
    </w:p>
    <w:p>
      <w:pPr>
        <w:pStyle w:val="Intertitre"/>
      </w:pPr>
      <w:r>
        <w:t xml:space="preserve">Territoires desservis</w:t>
      </w:r>
    </w:p>
    <w:p>
      <w:pPr>
        <w:pStyle w:val="Corps"/>
      </w:pPr>
      <w:r>
        <w:t xml:space="preserve">Les offres sont accessibles sous réserve des restrictions suivantes : [Restrictions géographiques]. Les restrictions de livraison sont portées à la connaissance du consommateur au plus tard au début du processus de commande.</w:t>
      </w:r>
    </w:p>
    <w:p>
      <w:pPr>
        <w:pStyle w:val="Intertitre"/>
      </w:pPr>
      <w:r>
        <w:t xml:space="preserve">Nature de l'offre — choisir une seule variante</w:t>
      </w:r>
    </w:p>
    <w:p>
      <w:pPr>
        <w:pStyle w:val="Variante"/>
      </w:pPr>
      <w:r>
        <w:t xml:space="preserve">Variante : Vente de biens</w:t>
      </w:r>
    </w:p>
    <w:p>
      <w:pPr>
        <w:pStyle w:val="Corps"/>
      </w:pPr>
      <w:r>
        <w:t xml:space="preserve">La vente porte sur [Biens proposés]. Avant toute commande, le consommateur accède aux caractéristiques essentielles dans [Source des caractéristiques essentielles], y compris les dimensions, composition, fonctionnalités, compatibilités et restrictions pertinentes.</w:t>
      </w:r>
    </w:p>
    <w:p>
      <w:pPr>
        <w:pStyle w:val="Variante"/>
      </w:pPr>
      <w:r>
        <w:t xml:space="preserve">Variante : Fourniture de services</w:t>
      </w:r>
    </w:p>
    <w:p>
      <w:pPr>
        <w:pStyle w:val="Corps"/>
      </w:pPr>
      <w:r>
        <w:t xml:space="preserve">Les services proposés sont [Services proposés]. Leur contenu, durée, prérequis, limites et résultat attendu figurent dans [Source des caractéristiques essentielles] avant la commande.</w:t>
      </w:r>
    </w:p>
    <w:p>
      <w:pPr>
        <w:pStyle w:val="Variante"/>
      </w:pPr>
      <w:r>
        <w:t xml:space="preserve">Variante : Contenus et services numériques</w:t>
      </w:r>
    </w:p>
    <w:p>
      <w:pPr>
        <w:pStyle w:val="Corps"/>
      </w:pPr>
      <w:r>
        <w:t xml:space="preserve">L'offre numérique porte sur [Contenus ou services numériques]. Ses fonctionnalités, compatibilités, interopérabilités, restrictions d'installation et durée de fourniture sont décrites dans [Source des caractéristiques essentielles] avant la commande.</w:t>
      </w:r>
    </w:p>
    <w:p>
      <w:pPr>
        <w:pStyle w:val="Variante"/>
      </w:pPr>
      <w:r>
        <w:t xml:space="preserve">Variante : Offre mixte</w:t>
      </w:r>
    </w:p>
    <w:p>
      <w:pPr>
        <w:pStyle w:val="Corps"/>
      </w:pPr>
      <w:r>
        <w:t xml:space="preserve">La commande peut réunir [Biens proposés], [Services proposés] et [Contenus ou services numériques] selon la configuration choisie. [Source des caractéristiques essentielles] distingue chaque composante, son prix, son calendrier et le régime de garantie applicable.</w:t>
      </w:r>
    </w:p>
    <w:p>
      <w:pPr>
        <w:pStyle w:val="Intertitre"/>
      </w:pPr>
      <w:r>
        <w:t xml:space="preserve">Prix total</w:t>
      </w:r>
    </w:p>
    <w:p>
      <w:pPr>
        <w:pStyle w:val="Corps"/>
      </w:pPr>
      <w:r>
        <w:t xml:space="preserve">Les prix sont affichés conformément à [Présentation des prix]. Le consommateur connaît avant validation le prix total, les taxes, frais et tout coût supplémentaire déterminable; aucun supplément ne peut résulter d'une option précochée ou non acceptée.</w:t>
      </w:r>
    </w:p>
    <w:p>
      <w:pPr>
        <w:pStyle w:val="Intertitre"/>
      </w:pPr>
      <w:r>
        <w:t xml:space="preserve">Clause optionnelle : Frais de livraison</w:t>
      </w:r>
    </w:p>
    <w:p>
      <w:pPr>
        <w:pStyle w:val="Corps"/>
      </w:pPr>
      <w:r>
        <w:t xml:space="preserve">Les frais de livraison ou de mise à disposition sont calculés selon [Calcul des frais de livraison] et affichés avant l'engagement du consommateur.</w:t>
      </w:r>
    </w:p>
    <w:p>
      <w:pPr>
        <w:pStyle w:val="Intertitre"/>
      </w:pPr>
      <w:r>
        <w:t xml:space="preserve">Clause optionnelle : Annonces de réduction de prix</w:t>
      </w:r>
    </w:p>
    <w:p>
      <w:pPr>
        <w:pStyle w:val="Corps"/>
      </w:pPr>
      <w:r>
        <w:t xml:space="preserve">Lorsqu'une réduction est annoncée, le prix de référence et son historique sont établis selon [Prix de référence des réductions]. Le vendeur conserve les éléments permettant de justifier l'annonce et n'affiche aucune comparaison trompeuse.</w:t>
      </w:r>
    </w:p>
    <w:p>
      <w:pPr>
        <w:pStyle w:val="Intertitre"/>
      </w:pPr>
      <w:r>
        <w:t xml:space="preserve">Disponibilité</w:t>
      </w:r>
    </w:p>
    <w:p>
      <w:pPr>
        <w:pStyle w:val="Corps"/>
      </w:pPr>
      <w:r>
        <w:t xml:space="preserve">Les offres demeurent disponibles selon [Disponibilité des offres]. Si une indisponibilité est constatée après la commande, le vendeur informe sans délai le consommateur et applique la solution légalement et contractuellement disponible, sans substitution imposée.</w:t>
      </w:r>
    </w:p>
    <w:p>
      <w:pPr>
        <w:pStyle w:val="Intertitre"/>
      </w:pPr>
      <w:r>
        <w:t xml:space="preserve">Étapes de la commande</w:t>
      </w:r>
    </w:p>
    <w:p>
      <w:pPr>
        <w:pStyle w:val="Corps"/>
      </w:pPr>
      <w:r>
        <w:t xml:space="preserve">Le parcours comprend [Étapes de commande]. Avant validation, le consommateur peut identifier et corriger ses erreurs, consulter les CGV et vérifier le récapitulatif suivant : [Contenu du récapitulatif].</w:t>
      </w:r>
    </w:p>
    <w:p>
      <w:pPr>
        <w:pStyle w:val="Intertitre"/>
      </w:pPr>
      <w:r>
        <w:t xml:space="preserve">Formation de la commande — choisir une seule variante</w:t>
      </w:r>
    </w:p>
    <w:p>
      <w:pPr>
        <w:pStyle w:val="Variante"/>
      </w:pPr>
      <w:r>
        <w:t xml:space="preserve">Variante : Validation avec obligation de paiement</w:t>
      </w:r>
    </w:p>
    <w:p>
      <w:pPr>
        <w:pStyle w:val="Corps"/>
      </w:pPr>
      <w:r>
        <w:t xml:space="preserve">Le contrat est conclu lorsque le consommateur active le bouton portant la mention [Libellé du bouton de paiement] après avoir vérifié le récapitulatif et accepté les CGV. Le vendeur ne traite pas un silence ou une case précochée comme un consentement. La mention présentée au consommateur correspond à « [Mention de référence du bouton de paiement] ».</w:t>
      </w:r>
    </w:p>
    <w:p>
      <w:pPr>
        <w:pStyle w:val="Variante"/>
      </w:pPr>
      <w:r>
        <w:t xml:space="preserve">Variante : Validation en deux étapes</w:t>
      </w:r>
    </w:p>
    <w:p>
      <w:pPr>
        <w:pStyle w:val="Corps"/>
      </w:pPr>
      <w:r>
        <w:t xml:space="preserve">Le consommateur confirme d'abord son panier, puis valide séparément son obligation de paiement au moyen du bouton [Libellé du bouton de paiement]. Le contrat est conclu à cette seconde validation, sous réserve d'un éventuel refus de paiement clairement notifié. Le bouton porte la mention « [Mention de référence du bouton de paiement] ».</w:t>
      </w:r>
    </w:p>
    <w:p>
      <w:pPr>
        <w:pStyle w:val="Intertitre"/>
      </w:pPr>
      <w:r>
        <w:t xml:space="preserve">Confirmation sur support durable</w:t>
      </w:r>
    </w:p>
    <w:p>
      <w:pPr>
        <w:pStyle w:val="Corps"/>
      </w:pPr>
      <w:r>
        <w:t xml:space="preserve">Le vendeur adresse par [Canal de confirmation], dans un délai raisonnable et au plus tard au moment légalement requis, la confirmation du contrat, les informations obligatoires et le formulaire de rétractation lorsqu'il s'applique.</w:t>
      </w:r>
    </w:p>
    <w:p>
      <w:pPr>
        <w:pStyle w:val="Intertitre"/>
      </w:pPr>
      <w:r>
        <w:t xml:space="preserve">Archivage et langue</w:t>
      </w:r>
    </w:p>
    <w:p>
      <w:pPr>
        <w:pStyle w:val="Corps"/>
      </w:pPr>
      <w:r>
        <w:t xml:space="preserve">Le contrat est conclu en [Langue du contrat]. Son archivage et les modalités d'accès sont les suivants : [Archivage du contrat]. La version communiquée sur support durable prévaut pour la commande concernée.</w:t>
      </w:r>
    </w:p>
    <w:p>
      <w:pPr>
        <w:pStyle w:val="Intertitre"/>
      </w:pPr>
      <w:r>
        <w:t xml:space="preserve">Paiement — choisir une seule variante</w:t>
      </w:r>
    </w:p>
    <w:p>
      <w:pPr>
        <w:pStyle w:val="Variante"/>
      </w:pPr>
      <w:r>
        <w:t xml:space="preserve">Variante : Paiement par carte</w:t>
      </w:r>
    </w:p>
    <w:p>
      <w:pPr>
        <w:pStyle w:val="Corps"/>
      </w:pPr>
      <w:r>
        <w:t xml:space="preserve">Le paiement par carte est effectué selon [Paiement par carte]. Les données de paiement sont traitées par le prestataire désigné dans le parcours et le vendeur n'enregistre pas les éléments d'authentification qu'il n'est pas autorisé à conserver.</w:t>
      </w:r>
    </w:p>
    <w:p>
      <w:pPr>
        <w:pStyle w:val="Variante"/>
      </w:pPr>
      <w:r>
        <w:t xml:space="preserve">Variante : Paiement par portefeuille électronique</w:t>
      </w:r>
    </w:p>
    <w:p>
      <w:pPr>
        <w:pStyle w:val="Corps"/>
      </w:pPr>
      <w:r>
        <w:t xml:space="preserve">Le règlement par portefeuille électronique suit [Paiement par portefeuille électronique]. Le consommateur est informé de l'identité du prestataire et du moment où son ordre de paiement est confirmé.</w:t>
      </w:r>
    </w:p>
    <w:p>
      <w:pPr>
        <w:pStyle w:val="Variante"/>
      </w:pPr>
      <w:r>
        <w:t xml:space="preserve">Variante : Paiement par virement</w:t>
      </w:r>
    </w:p>
    <w:p>
      <w:pPr>
        <w:pStyle w:val="Corps"/>
      </w:pPr>
      <w:r>
        <w:t xml:space="preserve">Le paiement par virement suit [Paiement par virement]. La commande n'est préparée qu'au stade expressément indiqué, et toute expiration de réservation est portée à la connaissance du consommateur.</w:t>
      </w:r>
    </w:p>
    <w:p>
      <w:pPr>
        <w:pStyle w:val="Intertitre"/>
      </w:pPr>
      <w:r>
        <w:t xml:space="preserve">Contrôles de sécurité</w:t>
      </w:r>
    </w:p>
    <w:p>
      <w:pPr>
        <w:pStyle w:val="Corps"/>
      </w:pPr>
      <w:r>
        <w:t xml:space="preserve">Le vendeur peut effectuer les vérifications proportionnées décrites par [Contrôle antifraude]. Toute suspension conduit à une demande ciblée; aucune donnée excessive n'est exigée et l'annulation donne lieu au traitement financier approprié.</w:t>
      </w:r>
    </w:p>
    <w:p>
      <w:pPr>
        <w:pStyle w:val="Intertitre"/>
      </w:pPr>
      <w:r>
        <w:t xml:space="preserve">Date ou délai d'exécution</w:t>
      </w:r>
    </w:p>
    <w:p>
      <w:pPr>
        <w:pStyle w:val="Corps"/>
      </w:pPr>
      <w:r>
        <w:t xml:space="preserve">Le vendeur délivre le bien ou fournit le service selon [Date ou délai de délivrance]. À défaut d'engagement particulier, les règles légales supplétives s'appliquent; un délai présenté comme ferme ne peut être unilatéralement transformé en simple estimation.</w:t>
      </w:r>
    </w:p>
    <w:p>
      <w:pPr>
        <w:pStyle w:val="Intertitre"/>
      </w:pPr>
      <w:r>
        <w:t xml:space="preserve">Délivrance — choisir une seule variante</w:t>
      </w:r>
    </w:p>
    <w:p>
      <w:pPr>
        <w:pStyle w:val="Variante"/>
      </w:pPr>
      <w:r>
        <w:t xml:space="preserve">Variante : Livraison à domicile</w:t>
      </w:r>
    </w:p>
    <w:p>
      <w:pPr>
        <w:pStyle w:val="Corps"/>
      </w:pPr>
      <w:r>
        <w:t xml:space="preserve">La livraison est réalisée conformément à [Livraison à domicile]. Le consommateur doit fournir des informations d'accès exactes, sans que cette obligation exonère le vendeur de la bonne exécution du contrat à distance.</w:t>
      </w:r>
    </w:p>
    <w:p>
      <w:pPr>
        <w:pStyle w:val="Variante"/>
      </w:pPr>
      <w:r>
        <w:t xml:space="preserve">Variante : Retrait en point de collecte</w:t>
      </w:r>
    </w:p>
    <w:p>
      <w:pPr>
        <w:pStyle w:val="Corps"/>
      </w:pPr>
      <w:r>
        <w:t xml:space="preserve">Le retrait est organisé selon [Retrait en point de collecte]. La mise à disposition, la durée de garde et les conséquences d'une absence de retrait sont communiquées avant la commande.</w:t>
      </w:r>
    </w:p>
    <w:p>
      <w:pPr>
        <w:pStyle w:val="Variante"/>
      </w:pPr>
      <w:r>
        <w:t xml:space="preserve">Variante : Exécution du service</w:t>
      </w:r>
    </w:p>
    <w:p>
      <w:pPr>
        <w:pStyle w:val="Corps"/>
      </w:pPr>
      <w:r>
        <w:t xml:space="preserve">Le service est exécuté conformément à [Exécution du service]. Toute modification substantielle du rendez-vous ou des prérequis est communiquée au consommateur et soumise aux droits légaux applicables.</w:t>
      </w:r>
    </w:p>
    <w:p>
      <w:pPr>
        <w:pStyle w:val="Variante"/>
      </w:pPr>
      <w:r>
        <w:t xml:space="preserve">Variante : Fourniture numérique</w:t>
      </w:r>
    </w:p>
    <w:p>
      <w:pPr>
        <w:pStyle w:val="Corps"/>
      </w:pPr>
      <w:r>
        <w:t xml:space="preserve">L'accès numérique est fourni selon [Fourniture numérique]. Le vendeur communique les instructions d'activation, maintient les accès convenus et conserve la preuve de la date de fourniture.</w:t>
      </w:r>
    </w:p>
    <w:p>
      <w:pPr>
        <w:pStyle w:val="Intertitre"/>
      </w:pPr>
      <w:r>
        <w:t xml:space="preserve">Clause optionnelle : Transfert des risques</w:t>
      </w:r>
    </w:p>
    <w:p>
      <w:pPr>
        <w:pStyle w:val="Corps"/>
      </w:pPr>
      <w:r>
        <w:t xml:space="preserve">Pour les biens expédiés par un transporteur proposé par le vendeur, les risques sont transférés au consommateur lorsqu'il prend physiquement possession du bien, sous réserve des règles particulières applicables lorsqu'il choisit lui-même un transporteur non proposé.</w:t>
      </w:r>
    </w:p>
    <w:p>
      <w:pPr>
        <w:pStyle w:val="Intertitre"/>
      </w:pPr>
      <w:r>
        <w:t xml:space="preserve">Clause optionnelle : Réserves et anomalies de livraison</w:t>
      </w:r>
    </w:p>
    <w:p>
      <w:pPr>
        <w:pStyle w:val="Corps"/>
      </w:pPr>
      <w:r>
        <w:t xml:space="preserve">Le consommateur peut signaler sans retard une avarie, un manquant ou une non-conformité par [Canal des réserves de livraison]. Cette faculté facilite le recours contre le transporteur mais ne limite pas les garanties légales ni les droits du consommateur.</w:t>
      </w:r>
    </w:p>
    <w:p>
      <w:pPr>
        <w:pStyle w:val="Intertitre"/>
      </w:pPr>
      <w:r>
        <w:t xml:space="preserve">Rétractation — choisir une seule variante</w:t>
      </w:r>
    </w:p>
    <w:p>
      <w:pPr>
        <w:pStyle w:val="Variante"/>
      </w:pPr>
      <w:r>
        <w:t xml:space="preserve">Variante : Droit de rétractation</w:t>
      </w:r>
    </w:p>
    <w:p>
      <w:pPr>
        <w:pStyle w:val="Corps"/>
      </w:pPr>
      <w:r>
        <w:t xml:space="preserve">Sauf exception légalement applicable, le consommateur dispose de [Délai légal de rétractation] jours pour se rétracter sans motif. Le point de départ et le calcul propres à l'offre sont documentés par [Délai de rétractation]. Il notifie sa décision par [Canal de rétractation], au moyen du formulaire annexé ou d'une déclaration dénuée d'ambiguïté. L'information remise est : [Justificatif de l'information de rétractation].</w:t>
      </w:r>
    </w:p>
    <w:p>
      <w:pPr>
        <w:pStyle w:val="Variante"/>
      </w:pPr>
      <w:r>
        <w:t xml:space="preserve">Variante : Exception pour bien nettement personnalisé</w:t>
      </w:r>
    </w:p>
    <w:p>
      <w:pPr>
        <w:pStyle w:val="Corps"/>
      </w:pPr>
      <w:r>
        <w:t xml:space="preserve">Le droit de rétractation est exclu uniquement après vérification de [Fondement de l'exception de rétractation] pour le bien fabriqué selon les spécifications suivantes : [Personnalisation du bien]. Les options standard ou réversibles ne sont pas assimilées automatiquement à une personnalisation excluant ce droit. La qualification et sa preuve sont : [Justificatif de l'exception de rétractation].</w:t>
      </w:r>
    </w:p>
    <w:p>
      <w:pPr>
        <w:pStyle w:val="Variante"/>
      </w:pPr>
      <w:r>
        <w:t xml:space="preserve">Variante : Exception pour bien périssable</w:t>
      </w:r>
    </w:p>
    <w:p>
      <w:pPr>
        <w:pStyle w:val="Corps"/>
      </w:pPr>
      <w:r>
        <w:t xml:space="preserve">L'exception est appliquée au bien dont [Caractère périssable] justifie une détérioration ou péremption rapide. Le vendeur conserve la justification du classement de l'offre dans cette exception.</w:t>
      </w:r>
    </w:p>
    <w:p>
      <w:pPr>
        <w:pStyle w:val="Variante"/>
      </w:pPr>
      <w:r>
        <w:t xml:space="preserve">Variante : Exception après descellement</w:t>
      </w:r>
    </w:p>
    <w:p>
      <w:pPr>
        <w:pStyle w:val="Corps"/>
      </w:pPr>
      <w:r>
        <w:t xml:space="preserve">L'exception concerne le bien descellé après livraison lorsque [Motif sanitaire ou de protection du scellement] empêche son retour pour des raisons de protection de la santé ou d'hygiène. L'emballage pertinent est identifié avant la commande.</w:t>
      </w:r>
    </w:p>
    <w:p>
      <w:pPr>
        <w:pStyle w:val="Variante"/>
      </w:pPr>
      <w:r>
        <w:t xml:space="preserve">Variante : Service pleinement exécuté</w:t>
      </w:r>
    </w:p>
    <w:p>
      <w:pPr>
        <w:pStyle w:val="Corps"/>
      </w:pPr>
      <w:r>
        <w:t xml:space="preserve">Le droit de rétractation ne prend fin pour le service pleinement exécuté avant l'expiration du délai qu'après accord préalable exprès du consommateur, demande d'exécution et reconnaissance de la perte de ce droit, établis par [Demande expresse d'exécution anticipée]. Le contrôle des consentements et de l'état d'exécution est : [Justificatif de l'exécution anticipée du service].</w:t>
      </w:r>
    </w:p>
    <w:p>
      <w:pPr>
        <w:pStyle w:val="Variante"/>
      </w:pPr>
      <w:r>
        <w:t xml:space="preserve">Variante : Contenu numérique fourni immédiatement</w:t>
      </w:r>
    </w:p>
    <w:p>
      <w:pPr>
        <w:pStyle w:val="Corps"/>
      </w:pPr>
      <w:r>
        <w:t xml:space="preserve">Lorsque la fourniture numérique sans support matériel commence avant la fin du délai, la perte du droit de rétractation n'est opposée qu'au regard de [Consentement à la fourniture numérique immédiate] et de la confirmation durable correspondante. Le contrôle du consentement, du début de fourniture et de la confirmation durable est : [Justificatif du consentement numérique].</w:t>
      </w:r>
    </w:p>
    <w:p>
      <w:pPr>
        <w:pStyle w:val="Variante"/>
      </w:pPr>
      <w:r>
        <w:t xml:space="preserve">Variante : Rétractation d'une offre mixte</w:t>
      </w:r>
    </w:p>
    <w:p>
      <w:pPr>
        <w:pStyle w:val="Corps"/>
      </w:pPr>
      <w:r>
        <w:t xml:space="preserve">Pour une offre réunissant plusieurs composantes, le point de départ, l'exécution anticipée, les frais de retour et les éventuelles exceptions au droit de rétractation s'apprécient séparément pour chaque bien, service ou élément numérique identifié dans la commande.</w:t>
      </w:r>
    </w:p>
    <w:p>
      <w:pPr>
        <w:pStyle w:val="Intertitre"/>
      </w:pPr>
      <w:r>
        <w:t xml:space="preserve">Clause optionnelle : Fonction de rétractation en ligne</w:t>
      </w:r>
    </w:p>
    <w:p>
      <w:pPr>
        <w:pStyle w:val="Corps"/>
      </w:pPr>
      <w:r>
        <w:t xml:space="preserve">Le consommateur peut exercer en ligne son droit via [Fonction de rétractation en ligne] lorsque cette fonctionnalité est légalement requise ou proposée. Le vendeur accuse réception sans délai sur un support durable et conserve la preuve de la demande. Cette fonctionnalité est disponible depuis le [Date d'effet de la fonctionnalité de rétractation].</w:t>
      </w:r>
    </w:p>
    <w:p>
      <w:pPr>
        <w:pStyle w:val="Intertitre"/>
      </w:pPr>
      <w:r>
        <w:t xml:space="preserve">Clause optionnelle : Retour des biens</w:t>
      </w:r>
    </w:p>
    <w:p>
      <w:pPr>
        <w:pStyle w:val="Corps"/>
      </w:pPr>
      <w:r>
        <w:t xml:space="preserve">Le consommateur retourne les biens à [Adresse de retour] selon [Instructions de retour], sans retard excessif et dans le délai légal. Sa responsabilité n'est engagée qu'au titre d'une dépréciation résultant de manipulations excédant celles nécessaires à l'examen du bien.</w:t>
      </w:r>
    </w:p>
    <w:p>
      <w:pPr>
        <w:pStyle w:val="Intertitre"/>
      </w:pPr>
      <w:r>
        <w:t xml:space="preserve">Clause optionnelle : Coûts de retour supportés par le consommateur</w:t>
      </w:r>
    </w:p>
    <w:p>
      <w:pPr>
        <w:pStyle w:val="Corps"/>
      </w:pPr>
      <w:r>
        <w:t xml:space="preserve">Le consommateur supporte les coûts directs de renvoi conformément à l'information suivante : [Information sur le coût du retour]. Cette charge ne lui est pas opposable si l'information préalable requise a été omise.</w:t>
      </w:r>
    </w:p>
    <w:p>
      <w:pPr>
        <w:pStyle w:val="Intertitre"/>
      </w:pPr>
      <w:r>
        <w:t xml:space="preserve">Clause optionnelle : Coûts de retour pris en charge par le vendeur</w:t>
      </w:r>
    </w:p>
    <w:p>
      <w:pPr>
        <w:pStyle w:val="Corps"/>
      </w:pPr>
      <w:r>
        <w:t xml:space="preserve">Le vendeur prend en charge les coûts de retour selon [Information sur le coût du retour] et communique au consommateur le moyen de retour ou de collecte à utiliser.</w:t>
      </w:r>
    </w:p>
    <w:p>
      <w:pPr>
        <w:pStyle w:val="Intertitre"/>
      </w:pPr>
      <w:r>
        <w:t xml:space="preserve">Clause optionnelle : Absence de retour matériel</w:t>
      </w:r>
    </w:p>
    <w:p>
      <w:pPr>
        <w:pStyle w:val="Corps"/>
      </w:pPr>
      <w:r>
        <w:t xml:space="preserve">L'offre sélectionnée ne comporte aucun bien matériel à renvoyer. Les conséquences d'une rétractation éventuelle portent uniquement sur la cessation de la prestation ou de l'accès numérique et sur le remboursement applicable.</w:t>
      </w:r>
    </w:p>
    <w:p>
      <w:pPr>
        <w:pStyle w:val="Intertitre"/>
      </w:pPr>
      <w:r>
        <w:t xml:space="preserve">Clause optionnelle : Remboursement après rétractation</w:t>
      </w:r>
    </w:p>
    <w:p>
      <w:pPr>
        <w:pStyle w:val="Corps"/>
      </w:pPr>
      <w:r>
        <w:t xml:space="preserve">Le remboursement est exécuté selon [Modalités de remboursement], y compris les frais de livraison standard dans les limites légales. Pour les ventes de biens, il peut être différé jusqu'à la récupération ou la preuve d'expédition dans les conditions prévues par la loi.</w:t>
      </w:r>
    </w:p>
    <w:p>
      <w:pPr>
        <w:pStyle w:val="Intertitre"/>
      </w:pPr>
      <w:r>
        <w:t xml:space="preserve">Clause optionnelle : Début du service avant la fin du délai</w:t>
      </w:r>
    </w:p>
    <w:p>
      <w:pPr>
        <w:pStyle w:val="Corps"/>
      </w:pPr>
      <w:r>
        <w:t xml:space="preserve">À la demande expresse établie par [Demande expresse d'exécution anticipée], le service peut commencer avant la fin du délai. En cas de rétractation avant exécution complète, le montant éventuellement dû est calculé selon [Calcul du service exécuté avant rétractation], sous réserve du respect des informations et consentements requis. Le contrôle est : [Justificatif de l'exécution anticipée du service].</w:t>
      </w:r>
    </w:p>
    <w:p>
      <w:pPr>
        <w:pStyle w:val="Intertitre"/>
      </w:pPr>
      <w:r>
        <w:t xml:space="preserve">Clause optionnelle : Fourniture numérique avant la fin du délai</w:t>
      </w:r>
    </w:p>
    <w:p>
      <w:pPr>
        <w:pStyle w:val="Corps"/>
      </w:pPr>
      <w:r>
        <w:t xml:space="preserve">La fourniture numérique anticipée repose sur [Consentement à la fourniture numérique immédiate]. Le vendeur confirme sur support durable l'accord exprès et la reconnaissance de la conséquence sur le droit de rétractation avant l'expiration du délai. Le contrôle est : [Justificatif du consentement numérique].</w:t>
      </w:r>
    </w:p>
    <w:p>
      <w:pPr>
        <w:pStyle w:val="Intertitre"/>
      </w:pPr>
      <w:r>
        <w:t xml:space="preserve">Garanties — choisir une seule variante</w:t>
      </w:r>
    </w:p>
    <w:p>
      <w:pPr>
        <w:pStyle w:val="Variante"/>
      </w:pPr>
      <w:r>
        <w:t xml:space="preserve">Variante : Garantie légale de conformité des biens</w:t>
      </w:r>
    </w:p>
    <w:p>
      <w:pPr>
        <w:pStyle w:val="Corps"/>
      </w:pPr>
      <w:r>
        <w:t xml:space="preserve">Le vendeur répond des défauts de conformité des biens dans les conditions légales. Le consommateur adresse sa demande à [Contact garantie des biens] et bénéficie des remèdes légaux, notamment mise en conformité, réduction du prix ou résolution selon les conditions applicables. La durée officielle de responsabilité est de [Durée de responsabilité pour conformité] ans.</w:t>
      </w:r>
    </w:p>
    <w:p>
      <w:pPr>
        <w:pStyle w:val="Variante"/>
      </w:pPr>
      <w:r>
        <w:t xml:space="preserve">Variante : Conformité des contenus et services numériques</w:t>
      </w:r>
    </w:p>
    <w:p>
      <w:pPr>
        <w:pStyle w:val="Corps"/>
      </w:pPr>
      <w:r>
        <w:t xml:space="preserve">Le vendeur assure la conformité de [Contenus ou services numériques], y compris les mises à jour et fonctionnalités promises pendant la durée applicable. Les demandes sont traitées par [Contact garantie numérique] sans priver le consommateur des remèdes légaux. La durée et la période de fourniture sont : [Durée de garantie numérique].</w:t>
      </w:r>
    </w:p>
    <w:p>
      <w:pPr>
        <w:pStyle w:val="Variante"/>
      </w:pPr>
      <w:r>
        <w:t xml:space="preserve">Variante : Garanties d'une offre mixte</w:t>
      </w:r>
    </w:p>
    <w:p>
      <w:pPr>
        <w:pStyle w:val="Corps"/>
      </w:pPr>
      <w:r>
        <w:t xml:space="preserve">Chaque composante de l'offre mixte conserve son régime de conformité. Les biens sont traités par [Contact garantie des biens] et les éléments numériques par [Contact garantie numérique], sans réduction des droits impératifs du consommateur. La durée officielle applicable aux biens est de [Durée de responsabilité pour conformité] ans et les paramètres numériques sont [Durée de garantie numérique].</w:t>
      </w:r>
    </w:p>
    <w:p>
      <w:pPr>
        <w:pStyle w:val="Variante"/>
      </w:pPr>
      <w:r>
        <w:t xml:space="preserve">Variante : Réclamations relatives aux services</w:t>
      </w:r>
    </w:p>
    <w:p>
      <w:pPr>
        <w:pStyle w:val="Corps"/>
      </w:pPr>
      <w:r>
        <w:t xml:space="preserve">Pour les services ne relevant pas de la garantie légale de conformité des biens, le consommateur signale toute inexécution ou mauvaise exécution par [Canal de réclamation]. Ses recours sont appréciés selon le contrat et les règles impératives applicables.</w:t>
      </w:r>
    </w:p>
    <w:p>
      <w:pPr>
        <w:pStyle w:val="Intertitre"/>
      </w:pPr>
      <w:r>
        <w:t xml:space="preserve">Clause optionnelle : Garantie des vices cachés</w:t>
      </w:r>
    </w:p>
    <w:p>
      <w:pPr>
        <w:pStyle w:val="Corps"/>
      </w:pPr>
      <w:r>
        <w:t xml:space="preserve">Indépendamment de la garantie légale de conformité, le consommateur peut invoquer la garantie des défauts cachés dans les conditions du Code civil lorsque le défaut rend le bien impropre à son usage ou en diminue fortement l'usage.</w:t>
      </w:r>
    </w:p>
    <w:p>
      <w:pPr>
        <w:pStyle w:val="Intertitre"/>
      </w:pPr>
      <w:r>
        <w:t xml:space="preserve">Clause optionnelle : Garantie commerciale</w:t>
      </w:r>
    </w:p>
    <w:p>
      <w:pPr>
        <w:pStyle w:val="Corps"/>
      </w:pPr>
      <w:r>
        <w:t xml:space="preserve">La garantie commerciale éventuellement souscrite est décrite par [Garantie commerciale]. Elle s'ajoute aux garanties légales sans les remplacer ni en réduire la durée ou les effets.</w:t>
      </w:r>
    </w:p>
    <w:p>
      <w:pPr>
        <w:pStyle w:val="Intertitre"/>
      </w:pPr>
      <w:r>
        <w:t xml:space="preserve">Service après-vente</w:t>
      </w:r>
    </w:p>
    <w:p>
      <w:pPr>
        <w:pStyle w:val="Corps"/>
      </w:pPr>
      <w:r>
        <w:t xml:space="preserve">Le service après-vente fonctionne selon [Service après-vente]. Toute prestation payante distincte est présentée comme telle avant acceptation.</w:t>
      </w:r>
    </w:p>
    <w:p>
      <w:pPr>
        <w:pStyle w:val="Intertitre"/>
      </w:pPr>
      <w:r>
        <w:t xml:space="preserve">Bonne exécution du contrat à distance</w:t>
      </w:r>
    </w:p>
    <w:p>
      <w:pPr>
        <w:pStyle w:val="Corps"/>
      </w:pPr>
      <w:r>
        <w:t xml:space="preserve">Le vendeur demeure responsable de plein droit de la bonne exécution des obligations du contrat à distance, y compris lorsqu'elles sont exécutées par des prestataires, sous réserve des causes d'exonération légalement admises. Aucune stipulation ne limite les droits impératifs du consommateur.</w:t>
      </w:r>
    </w:p>
    <w:p>
      <w:pPr>
        <w:pStyle w:val="Intertitre"/>
      </w:pPr>
      <w:r>
        <w:t xml:space="preserve">Force majeure</w:t>
      </w:r>
    </w:p>
    <w:p>
      <w:pPr>
        <w:pStyle w:val="Corps"/>
      </w:pPr>
      <w:r>
        <w:t xml:space="preserve">La partie empêchée informe l'autre sans retard et justifie l'événement répondant aux conditions légales de la force majeure. La suspension ne dure que pendant l'empêchement; si l'exécution devient définitivement impossible, les conséquences sont réglées conformément à la loi.</w:t>
      </w:r>
    </w:p>
    <w:p>
      <w:pPr>
        <w:pStyle w:val="Intertitre"/>
      </w:pPr>
      <w:r>
        <w:t xml:space="preserve">Clause optionnelle : Compte client</w:t>
      </w:r>
    </w:p>
    <w:p>
      <w:pPr>
        <w:pStyle w:val="Corps"/>
      </w:pPr>
      <w:r>
        <w:t xml:space="preserve">Le compte client est régi par [Compte client]. Le consommateur protège ses identifiants et signale toute compromission, tandis que le vendeur met en œuvre des mesures adaptées et permet l'exercice des droits attachés au compte.</w:t>
      </w:r>
    </w:p>
    <w:p>
      <w:pPr>
        <w:pStyle w:val="Intertitre"/>
      </w:pPr>
      <w:r>
        <w:t xml:space="preserve">Clause optionnelle : Données personnelles</w:t>
      </w:r>
    </w:p>
    <w:p>
      <w:pPr>
        <w:pStyle w:val="Corps"/>
      </w:pPr>
      <w:r>
        <w:t xml:space="preserve">Les traitements nécessaires à la commande, au paiement, à la livraison et au service client sont décrits dans [Notice de protection des données]. Les finalités facultatives font l'objet d'un choix distinct et le consommateur peut exercer ses droits par [Coordonnées du vendeur].</w:t>
      </w:r>
    </w:p>
    <w:p>
      <w:pPr>
        <w:pStyle w:val="Intertitre"/>
      </w:pPr>
      <w:r>
        <w:t xml:space="preserve">Clause optionnelle : Avis en ligne</w:t>
      </w:r>
    </w:p>
    <w:p>
      <w:pPr>
        <w:pStyle w:val="Corps"/>
      </w:pPr>
      <w:r>
        <w:t xml:space="preserve">Lorsque des avis sont publiés, leur collecte et leur modération suivent [Modération des avis]. Le vendeur informe notamment de l'existence d'un contrôle, de la date de l'expérience et des motifs de rejet sans présenter de faux avis.</w:t>
      </w:r>
    </w:p>
    <w:p>
      <w:pPr>
        <w:pStyle w:val="Intertitre"/>
      </w:pPr>
      <w:r>
        <w:t xml:space="preserve">Propriété intellectuelle</w:t>
      </w:r>
    </w:p>
    <w:p>
      <w:pPr>
        <w:pStyle w:val="Corps"/>
      </w:pPr>
      <w:r>
        <w:t xml:space="preserve">Les éléments identifiés dans [Éléments protégés] restent protégés. Le consommateur reçoit uniquement les droits nécessaires à l'usage personnel de l'offre achetée; aucune restriction ne peut neutraliser un droit légal attaché au bien ou au contenu numérique.</w:t>
      </w:r>
    </w:p>
    <w:p>
      <w:pPr>
        <w:pStyle w:val="Intertitre"/>
      </w:pPr>
      <w:r>
        <w:t xml:space="preserve">Réclamation préalable</w:t>
      </w:r>
    </w:p>
    <w:p>
      <w:pPr>
        <w:pStyle w:val="Corps"/>
      </w:pPr>
      <w:r>
        <w:t xml:space="preserve">Toute réclamation peut être adressée par [Canal de réclamation] avec la référence de commande et les éléments utiles. Le vendeur en accuse réception et apporte une réponse motivée dans un délai raisonnable.</w:t>
      </w:r>
    </w:p>
    <w:p>
      <w:pPr>
        <w:pStyle w:val="Intertitre"/>
      </w:pPr>
      <w:r>
        <w:t xml:space="preserve">Médiation de la consommation</w:t>
      </w:r>
    </w:p>
    <w:p>
      <w:pPr>
        <w:pStyle w:val="Corps"/>
      </w:pPr>
      <w:r>
        <w:t xml:space="preserve">Après une réclamation préalable non résolue, le consommateur peut recourir gratuitement à [Médiateur de la consommation] selon [Conditions de saisine du médiateur]. Les coordonnées et modalités indiquées sont celles du médiateur dont relève effectivement le vendeur.</w:t>
      </w:r>
    </w:p>
    <w:p>
      <w:pPr>
        <w:pStyle w:val="Intertitre"/>
      </w:pPr>
      <w:r>
        <w:t xml:space="preserve">Droit applicable et juridictions</w:t>
      </w:r>
    </w:p>
    <w:p>
      <w:pPr>
        <w:pStyle w:val="Corps"/>
      </w:pPr>
      <w:r>
        <w:t xml:space="preserve">Le contrat est soumis à [Droit applicable] sans priver le consommateur des protections impératives dont il bénéficie. En cas d'échec du règlement amiable, il peut saisir [Juridictions compétentes]; aucune compétence exclusive contraire aux droits du consommateur ne lui est imposée.</w:t>
      </w:r>
    </w:p>
    <w:p>
      <w:pPr>
        <w:pStyle w:val="Intertitre"/>
      </w:pPr>
      <w:r>
        <w:t xml:space="preserve">Preuve et support durable</w:t>
      </w:r>
    </w:p>
    <w:p>
      <w:pPr>
        <w:pStyle w:val="Corps"/>
      </w:pPr>
      <w:r>
        <w:t xml:space="preserve">Les confirmations, journaux de consentement et versions contractuelles sont conservés dans des conditions permettant d'identifier leur auteur, leur date et leur intégrité. Leur valeur probante s'apprécie conformément aux règles applicables à l'écrit électronique.</w:t>
      </w:r>
    </w:p>
    <w:p>
      <w:pPr>
        <w:pStyle w:val="Intertitre"/>
      </w:pPr>
      <w:r>
        <w:t xml:space="preserve">Évolution des CGV</w:t>
      </w:r>
    </w:p>
    <w:p>
      <w:pPr>
        <w:pStyle w:val="Corps"/>
      </w:pPr>
      <w:r>
        <w:t xml:space="preserve">Toute nouvelle version s'applique aux commandes conclues après sa date d'entrée en vigueur, sauf disposition impérative ou accord exprès applicable à une relation continue. Le vendeur conserve la version opposable à chaque commande et n'altère pas rétroactivement le support durable remis au consommateur.</w:t>
      </w:r>
    </w:p>
    <w:p>
      <w:pPr>
        <w:pStyle w:val="Intertitre"/>
      </w:pPr>
      <w:r>
        <w:t xml:space="preserve">Divisibilité</w:t>
      </w:r>
    </w:p>
    <w:p>
      <w:pPr>
        <w:pStyle w:val="Corps"/>
      </w:pPr>
      <w:r>
        <w:t xml:space="preserve">L'inefficacité d'une stipulation n'affecte les autres dispositions que dans la mesure permise par la loi et l'économie du contrat. Elle ne peut conduire à remplacer une protection impérative du consommateur par une stipulation moins favorable.</w:t>
      </w:r>
    </w:p>
    <w:p>
      <w:pPr>
        <w:pStyle w:val="Intertitre"/>
      </w:pPr>
      <w:r>
        <w:t xml:space="preserve">Clause optionnelle : Annexe - Formulaire type de rétractation</w:t>
      </w:r>
    </w:p>
    <w:p>
      <w:pPr>
        <w:pStyle w:val="Corps"/>
      </w:pPr>
      <w:r>
        <w:t xml:space="preserve">À l'attention de [Identité juridique du vendeur], la déclaration permet au consommateur de notifier sa rétractation du contrat ou de la commande identifiée, en indiquant la date de commande ou de réception, son nom, son adresse, la date de la déclaration et, en cas d'envoi papier, sa signature. Elle est adressée selon [Canal de rétractation] et n'exclut aucune autre déclaration dénuée d'ambiguïté.</w:t>
      </w:r>
    </w:p>
    <w:p>
      <w:pPr>
        <w:pStyle w:val="Intertitre"/>
      </w:pPr>
      <w:r>
        <w:t xml:space="preserve">Clause optionnelle : Annexe - Informations sur les garanties légales</w:t>
      </w:r>
    </w:p>
    <w:p>
      <w:pPr>
        <w:pStyle w:val="Corps"/>
      </w:pPr>
      <w:r>
        <w:t xml:space="preserve">Pour les biens, le vendeur répond des défauts de conformité apparaissant pendant [Durée de responsabilité pour conformité] ans à compter de la délivrance ; le consommateur bénéficie des remèdes légaux et conserve la garantie des vices cachés. Pour les contenus ou services numériques, les obligations de conformité, de mise à jour et les remèdes s'appliquent pendant [Durée de garantie numérique]. Les interlocuteurs sont [Contact garantie des biens] et [Contact garantie numérique] selon la composante concernée.</w:t>
      </w:r>
    </w:p>
    <w:p>
      <w:pPr>
        <w:pStyle w:val="Intertitre"/>
      </w:pPr>
      <w:r>
        <w:t xml:space="preserve">Publication et approbation</w:t>
      </w:r>
    </w:p>
    <w:p>
      <w:pPr>
        <w:pStyle w:val="Corps"/>
      </w:pPr>
      <w:r>
        <w:t xml:space="preserve">La version [Version des CGV] entre en vigueur le [Date d'entrée en vigueur] et demeure accessible à [Adresse de publication]. Le vendeur conserve la version opposable à chaque commande et les preuves de sa communication sur support durable.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