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CONTRAT D'APPORTEUR D'AFFAIRES ET DE COURTAGE</w:t>
      </w:r>
    </w:p>
    <w:p>
      <w:pPr>
        <w:pStyle w:val="Intertitre"/>
      </w:pPr>
      <w:r>
        <w:t xml:space="preserve">Le Donneur d'ordre</w:t>
      </w:r>
    </w:p>
    <w:p>
      <w:pPr>
        <w:pStyle w:val="Corps"/>
      </w:pPr>
      <w:r>
        <w:t xml:space="preserve">Le présent contrat est conclu avec [Identité du Donneur d'ordre], représenté par [Représentant du Donneur d'ordre], ci-après le Donneur d'ordre. Le Donneur d'ordre communique les éléments permettant d'identifier son siège, son immatriculation, son activité et le pouvoir de son représentant. Il informe l'Intermédiaire de toute modification susceptible d'affecter la mission, les offres concernées ou le règlement des rémunérations.</w:t>
      </w:r>
    </w:p>
    <w:p>
      <w:pPr>
        <w:pStyle w:val="Intertitre"/>
      </w:pPr>
      <w:r>
        <w:t xml:space="preserve">Forme de l'Intermédiaire — choisir une seule variante</w:t>
      </w:r>
    </w:p>
    <w:p>
      <w:pPr>
        <w:pStyle w:val="Variante"/>
      </w:pPr>
      <w:r>
        <w:t xml:space="preserve">Variante : L'Intermédiaire personne physique</w:t>
      </w:r>
    </w:p>
    <w:p>
      <w:pPr>
        <w:pStyle w:val="Corps"/>
      </w:pPr>
      <w:r>
        <w:t xml:space="preserve">L'autre Partie est [Identité de l'Intermédiaire personne physique], agissant en son nom en qualité d'Intermédiaire indépendant, ci-après l'Intermédiaire. L'Intermédiaire exerce en son nom propre et communique son identité professionnelle, son adresse d'activité, son immatriculation et les justificatifs correspondant à son statut. Il signale toute cessation, suspension ou modification susceptible d'affecter son aptitude à exécuter la mission.</w:t>
      </w:r>
    </w:p>
    <w:p>
      <w:pPr>
        <w:pStyle w:val="Variante"/>
      </w:pPr>
      <w:r>
        <w:t xml:space="preserve">Variante : L'Intermédiaire personne morale</w:t>
      </w:r>
    </w:p>
    <w:p>
      <w:pPr>
        <w:pStyle w:val="Corps"/>
      </w:pPr>
      <w:r>
        <w:t xml:space="preserve">L'autre Partie est [Identité de l'Intermédiaire personne morale], représentée par [Représentant de l'Intermédiaire], ci-après l'Intermédiaire. La personne morale communique sa forme, son siège, son immatriculation et l'identité du représentant habilité. Elle demeure seule titulaire du contrat et responsable des personnes qu'elle mobilise. Tout changement de représentation ou de statut affectant l'exécution est signalé au Donneur d'ordre.</w:t>
      </w:r>
    </w:p>
    <w:p>
      <w:pPr>
        <w:pStyle w:val="Intertitre"/>
      </w:pPr>
      <w:r>
        <w:t xml:space="preserve">Clause optionnelle : Capacité et pouvoirs</w:t>
      </w:r>
    </w:p>
    <w:p>
      <w:pPr>
        <w:pStyle w:val="Corps"/>
      </w:pPr>
      <w:r>
        <w:t xml:space="preserve">Le signataire du Donneur d'ordre justifie de [Pouvoirs du signataire du Donneur d'ordre]. L'Intermédiaire ou son représentant, selon sa forme, justifie de [Pouvoirs du signataire de l'Intermédiaire] et produit [Justificatif d'activité de l'Intermédiaire]. Les pièces sont vérifiées avant la signature et conservées avec le contrat. Leur contrôle porte sur leur actualité, leur périmètre et les éventuelles limitations opposables. Aucun pouvoir ni aucune qualité professionnelle ne peut être déduit d'un intitulé, d'une déclaration non vérifiée ou d'une valeur de démonstration.</w:t>
      </w:r>
    </w:p>
    <w:p>
      <w:pPr>
        <w:pStyle w:val="Intertitre"/>
      </w:pPr>
      <w:r>
        <w:t xml:space="preserve">Indépendance</w:t>
      </w:r>
    </w:p>
    <w:p>
      <w:pPr>
        <w:pStyle w:val="Corps"/>
      </w:pPr>
      <w:r>
        <w:t xml:space="preserve">L'Intermédiaire organise librement son activité, ses moyens et son temps, sans lien de subordination. Il supporte ses charges et demeure responsable de son organisation réelle. Il choisit ses méthodes de prospection, ses horaires et ses moyens, sans recevoir d'instructions relevant d'un pouvoir hiérarchique. Les obligations de conformité, de coordination et de résultat documentaire ne créent pas de subordination. Les parties réexaminent leur fonctionnement si les conditions réelles s'écartent de cette organisation.</w:t>
      </w:r>
    </w:p>
    <w:p>
      <w:pPr>
        <w:pStyle w:val="Intertitre"/>
      </w:pPr>
      <w:r>
        <w:t xml:space="preserve">Absence de représentation</w:t>
      </w:r>
    </w:p>
    <w:p>
      <w:pPr>
        <w:pStyle w:val="Corps"/>
      </w:pPr>
      <w:r>
        <w:t xml:space="preserve">L'Intermédiaire ne peut négocier ni conclure au nom du Donneur d'ordre, accepter une commande, consentir une remise, recevoir un paiement ou faire une déclaration engageante. Il se présente clairement comme apporteur ou courtier sans mandat de représentation et transmet les propositions au Donneur d'ordre. Il ne signe aucun document contractuel, n'annonce aucune acceptation et ne modifie aucune condition. Tout pouvoir exceptionnel fait l'objet d'un acte distinct après analyse de qualification.</w:t>
      </w:r>
    </w:p>
    <w:p>
      <w:pPr>
        <w:pStyle w:val="Intertitre"/>
      </w:pPr>
      <w:r>
        <w:t xml:space="preserve">Limite avec l'agence commerciale</w:t>
      </w:r>
    </w:p>
    <w:p>
      <w:pPr>
        <w:pStyle w:val="Corps"/>
      </w:pPr>
      <w:r>
        <w:t xml:space="preserve">La mission n'est ni permanente ni assortie d'un pouvoir de négocier au nom du Donneur d'ordre. Si son exécution réelle répond aux critères de l'agence commerciale, les parties sollicitent une analyse de qualification et adaptent leur relation. Les parties contrôlent régulièrement la fréquence, la continuité et la nature des interventions. Une simple dénomination contractuelle ne prévaut pas sur les conditions réelles. Si l'Intermédiaire négocie durablement des contrats au nom et pour le compte du Donneur d'ordre, l'exécution est suspendue ou adaptée après examen du régime applicable.</w:t>
      </w:r>
    </w:p>
    <w:p>
      <w:pPr>
        <w:pStyle w:val="Intertitre"/>
      </w:pPr>
      <w:r>
        <w:t xml:space="preserve">Activités réglementées exclues</w:t>
      </w:r>
    </w:p>
    <w:p>
      <w:pPr>
        <w:pStyle w:val="Corps"/>
      </w:pPr>
      <w:r>
        <w:t xml:space="preserve">Sont exclues de la mission les activités de banque, services de paiement, crédit, assurance, immobilier, investissement et toute activité exigeant un statut ou un agrément qui n'est pas détenu. Avant toute mise en relation, [Contrôle des activités réglementées] établit que l'opération demeure dans le périmètre autorisé. Le contrôle identifie la nature de l'offre, les actes réalisés, la fréquence, la rémunération et le territoire. Une opération douteuse n'est pas présentée avant vérification des agréments, immatriculations et assurances requis. L'absence de statut ne peut être compensée par une limitation rédactionnelle du contrat.</w:t>
      </w:r>
    </w:p>
    <w:p>
      <w:pPr>
        <w:pStyle w:val="Intertitre"/>
      </w:pPr>
      <w:r>
        <w:t xml:space="preserve">Mission — choisir une seule variante</w:t>
      </w:r>
    </w:p>
    <w:p>
      <w:pPr>
        <w:pStyle w:val="Variante"/>
      </w:pPr>
      <w:r>
        <w:t xml:space="preserve">Variante : Mise en relation</w:t>
      </w:r>
    </w:p>
    <w:p>
      <w:pPr>
        <w:pStyle w:val="Corps"/>
      </w:pPr>
      <w:r>
        <w:t xml:space="preserve">La mission consiste exclusivement à identifier et présenter des prospects répondant à [Profil des prospects] pour [Offres concernées] selon [Mission]. La mission s'achève avec la présentation traçable et les informations nécessaires au premier contact, sauf assistance expressément prévue. Elle ne comprend ni analyse de l'offre, ni recommandation personnalisée, ni négociation. Le prospect conserve sa liberté et le Donneur d'ordre décide seul de la suite commerciale.</w:t>
      </w:r>
    </w:p>
    <w:p>
      <w:pPr>
        <w:pStyle w:val="Variante"/>
      </w:pPr>
      <w:r>
        <w:t xml:space="preserve">Variante : Rapprochement et courtage</w:t>
      </w:r>
    </w:p>
    <w:p>
      <w:pPr>
        <w:pStyle w:val="Corps"/>
      </w:pPr>
      <w:r>
        <w:t xml:space="preserve">La mission couvre l'identification, la présentation et l'assistance décrite dans [Assistance au rapprochement] pour rapprocher les parties autour de [Offres concernées], sans pouvoir de représentation. L'assistance facilite les échanges, organise les rendez-vous et transmet les informations sans formuler d'avis engageant ni négocier les stipulations. Toute extension à une activité réglementée, à la représentation ou au conseil fait l'objet d'un contrôle préalable et d'un accord distinct définissant les pouvoirs et responsabilités.</w:t>
      </w:r>
    </w:p>
    <w:p>
      <w:pPr>
        <w:pStyle w:val="Intertitre"/>
      </w:pPr>
      <w:r>
        <w:t xml:space="preserve">Offres concernées</w:t>
      </w:r>
    </w:p>
    <w:p>
      <w:pPr>
        <w:pStyle w:val="Corps"/>
      </w:pPr>
      <w:r>
        <w:t xml:space="preserve">Seules les offres définies dans [Offres concernées] peuvent ouvrir droit à rémunération. Toute extension est approuvée par écrit avant la présentation concernée. Les références, versions, territoires et catégories de clients sont identifiés afin d'éviter toute extension implicite. Le Donneur d'ordre informe l'Intermédiaire des retraits, indisponibilités et modifications substantielles. Une offre non listée ne peut être promue ni ouvrir droit à rémunération sans accord préalable.</w:t>
      </w:r>
    </w:p>
    <w:p>
      <w:pPr>
        <w:pStyle w:val="Intertitre"/>
      </w:pPr>
      <w:r>
        <w:t xml:space="preserve">Prospect qualifié</w:t>
      </w:r>
    </w:p>
    <w:p>
      <w:pPr>
        <w:pStyle w:val="Corps"/>
      </w:pPr>
      <w:r>
        <w:t xml:space="preserve">Une opportunité est qualifiée lorsqu'elle satisfait [Prospect qualifié] et comporte des coordonnées, un besoin et un consentement au contact vérifiables. Les critères sont objectifs, vérifiables et proportionnés à l'offre. Ils précisent notamment l'éligibilité, l'absence de doublon, le besoin exprimé et la possibilité licite d'être contacté. Une simple liste de coordonnées, un contact public ou une personne non consentante ne constitue pas une opportunité qualifiée.</w:t>
      </w:r>
    </w:p>
    <w:p>
      <w:pPr>
        <w:pStyle w:val="Intertitre"/>
      </w:pPr>
      <w:r>
        <w:t xml:space="preserve">Limites d'intervention</w:t>
      </w:r>
    </w:p>
    <w:p>
      <w:pPr>
        <w:pStyle w:val="Corps"/>
      </w:pPr>
      <w:r>
        <w:t xml:space="preserve">L'Intermédiaire respecte [Limites d'intervention] et ne donne aucun conseil juridique, financier, technique ou réglementaire au nom du Donneur d'ordre. Toute question dépassant la présentation factuelle de l'offre est transmise au Donneur d'ordre ou à un professionnel habilité. L'Intermédiaire ne réalise ni étude personnalisée, ni vérification réglementaire pour le prospect, ni arbitrage des conditions. Ses communications ne doivent créer aucune apparence de mandat.</w:t>
      </w:r>
    </w:p>
    <w:p>
      <w:pPr>
        <w:pStyle w:val="Intertitre"/>
      </w:pPr>
      <w:r>
        <w:t xml:space="preserve">Exclusivité — choisir une seule variante</w:t>
      </w:r>
    </w:p>
    <w:p>
      <w:pPr>
        <w:pStyle w:val="Variante"/>
      </w:pPr>
      <w:r>
        <w:t xml:space="preserve">Variante : Périmètre non exclusif</w:t>
      </w:r>
    </w:p>
    <w:p>
      <w:pPr>
        <w:pStyle w:val="Corps"/>
      </w:pPr>
      <w:r>
        <w:t xml:space="preserve">La mission porte sur [Territoire] et [Clientèle] sans exclusivité. Le Donneur d'ordre peut prospecter ou mandater d'autres intermédiaires, sous réserve de l'attribution des opportunités enregistrées. L'Intermédiaire ne peut se présenter comme exclusif ni empêcher l'intervention d'autres canaux. L'attribution repose sur l'enregistrement et la contribution prouvée. La présence d'un prospect dans le territoire ne suffit pas à créer un droit si l'opportunité était déjà connue ou acquise indépendamment.</w:t>
      </w:r>
    </w:p>
    <w:p>
      <w:pPr>
        <w:pStyle w:val="Variante"/>
      </w:pPr>
      <w:r>
        <w:t xml:space="preserve">Variante : Exclusivité de prospection</w:t>
      </w:r>
    </w:p>
    <w:p>
      <w:pPr>
        <w:pStyle w:val="Corps"/>
      </w:pPr>
      <w:r>
        <w:t xml:space="preserve">L'Intermédiaire bénéficie d'une exclusivité limitée à [Territoire] et [Clientèle]. Elle ne confère aucun pouvoir de négocier et reste subordonnée aux exclusions, critères d'activité et règles de concurrence convenus. L'exclusivité est interprétée strictement selon les zones, cibles, offres et canaux identifiés. Le Donneur d'ordre communique les opérations entrant dans ce périmètre lorsque la rémunération peut être due. Les comptes exclus et affaires antérieures restent hors exclusivité selon les règles documentées.</w:t>
      </w:r>
    </w:p>
    <w:p>
      <w:pPr>
        <w:pStyle w:val="Intertitre"/>
      </w:pPr>
      <w:r>
        <w:t xml:space="preserve">Clause optionnelle : Comptes exclus</w:t>
      </w:r>
    </w:p>
    <w:p>
      <w:pPr>
        <w:pStyle w:val="Corps"/>
      </w:pPr>
      <w:r>
        <w:t xml:space="preserve">Les comptes et opportunités exclus sont [Comptes exclus]. Une modification ne produit effet que pour l'avenir et ne prive pas l'Intermédiaire d'une rémunération déjà attribuable. La liste identifie précisément les personnes morales, établissements ou groupes concernés et la date d'effet. Une exclusion nouvelle ne peut retirer rétroactivement une opportunité enregistrée ou un droit déjà né. Les homonymes et filiales sont traités selon des critères explicites, non par assimilation automatique.</w:t>
      </w:r>
    </w:p>
    <w:p>
      <w:pPr>
        <w:pStyle w:val="Intertitre"/>
      </w:pPr>
      <w:r>
        <w:t xml:space="preserve">Enregistrement des opportunités</w:t>
      </w:r>
    </w:p>
    <w:p>
      <w:pPr>
        <w:pStyle w:val="Corps"/>
      </w:pPr>
      <w:r>
        <w:t xml:space="preserve">Chaque opportunité est enregistrée selon [Enregistrement des opportunités] avec une date certaine, l'identité du prospect, la source, le besoin et les éléments de qualification. L'enregistrement produit un identifiant unique et conserve les pièces établissant la date, l'origine et la qualification. Il évite les doublons et permet de suivre chaque évolution. L'Intermédiaire ne dépose que les données nécessaires et corrige sans délai une information inexacte ou devenue obsolète.</w:t>
      </w:r>
    </w:p>
    <w:p>
      <w:pPr>
        <w:pStyle w:val="Intertitre"/>
      </w:pPr>
      <w:r>
        <w:t xml:space="preserve">Acceptation ou doublon</w:t>
      </w:r>
    </w:p>
    <w:p>
      <w:pPr>
        <w:pStyle w:val="Corps"/>
      </w:pPr>
      <w:r>
        <w:t xml:space="preserve">Le Donneur d'ordre répond selon [Acceptation des opportunités] et motive un refus ou un doublon par des éléments antérieurs traçables. L'absence de réponse n'emporte pas automatiquement acceptation sauf stipulation expresse. La décision intervient dans un délai défini et indique si l'opportunité est acceptée, refusée, incomplète ou déjà connue. Un doublon est justifié par une trace antérieure pertinente. Le processus ne permet pas de différer indéfiniment l'attribution ni de contourner une opportunité effectivement qualifiée.</w:t>
      </w:r>
    </w:p>
    <w:p>
      <w:pPr>
        <w:pStyle w:val="Intertitre"/>
      </w:pPr>
      <w:r>
        <w:t xml:space="preserve">Transmission loyale</w:t>
      </w:r>
    </w:p>
    <w:p>
      <w:pPr>
        <w:pStyle w:val="Corps"/>
      </w:pPr>
      <w:r>
        <w:t xml:space="preserve">L'Intermédiaire transmet des informations exactes, obtenues licitement et limitées à ce qui est nécessaire. Il ne présente pas un prospect sans base légitime de contact. Il vérifie la source des données, informe le prospect de son rôle et respecte toute opposition au contact. Les informations sensibles ou sans rapport avec l'offre ne sont pas transmises. La preuve du consentement ou de l'autre fondement applicable est conservée selon les responsabilités retenues.</w:t>
      </w:r>
    </w:p>
    <w:p>
      <w:pPr>
        <w:pStyle w:val="Intertitre"/>
      </w:pPr>
      <w:r>
        <w:t xml:space="preserve">Clause optionnelle : Assistance au rapprochement</w:t>
      </w:r>
    </w:p>
    <w:p>
      <w:pPr>
        <w:pStyle w:val="Corps"/>
      </w:pPr>
      <w:r>
        <w:t xml:space="preserve">Après la présentation, l'Intermédiaire peut exécuter [Assistance au rapprochement] sans négocier les conditions ni se substituer aux équipes du Donneur d'ordre. L'assistance reste accessoire à la mise en relation et ne transforme pas l'Intermédiaire en représentant permanent. Elle est limitée aux tâches et périodes définies, avec une traçabilité des échanges. Toute demande de négociation, de conseil ou d'engagement est renvoyée au Donneur d'ordre.</w:t>
      </w:r>
    </w:p>
    <w:p>
      <w:pPr>
        <w:pStyle w:val="Intertitre"/>
      </w:pPr>
      <w:r>
        <w:t xml:space="preserve">Communication avec les prospects</w:t>
      </w:r>
    </w:p>
    <w:p>
      <w:pPr>
        <w:pStyle w:val="Corps"/>
      </w:pPr>
      <w:r>
        <w:t xml:space="preserve">Les prises de contact suivent [Communication avec les prospects]. L'Intermédiaire se présente sous sa véritable qualité, utilise les versions approuvées et ne promet aucun résultat ou condition non confirmé. Chaque message identifie l'Intermédiaire, le Donneur d'ordre et la finalité du contact, puis respecte les règles de prospection et d'opposition. Les supports sont datés et approuvés. Toute information incertaine, comparative ou réglementée est soumise à validation avant diffusion.</w:t>
      </w:r>
    </w:p>
    <w:p>
      <w:pPr>
        <w:pStyle w:val="Intertitre"/>
      </w:pPr>
      <w:r>
        <w:t xml:space="preserve">Suivi d'activité</w:t>
      </w:r>
    </w:p>
    <w:p>
      <w:pPr>
        <w:pStyle w:val="Corps"/>
      </w:pPr>
      <w:r>
        <w:t xml:space="preserve">L'Intermédiaire transmet [Suivi d'activité] avec le statut des opportunités et les prochaines actions utiles, sans collecter de données excessives. Le suivi reste proportionné et distingue les faits observés des appréciations commerciales. Il comporte des dates, des statuts et des sources permettant de contrôler l'attribution sans organiser une direction quotidienne. Les données inutiles sont supprimées ou anonymisées selon le régime retenu.</w:t>
      </w:r>
    </w:p>
    <w:p>
      <w:pPr>
        <w:pStyle w:val="Intertitre"/>
      </w:pPr>
      <w:r>
        <w:t xml:space="preserve">Conflits d'intérêts</w:t>
      </w:r>
    </w:p>
    <w:p>
      <w:pPr>
        <w:pStyle w:val="Corps"/>
      </w:pPr>
      <w:r>
        <w:t xml:space="preserve">L'Intermédiaire applique [Conflits d'intérêts] avant toute présentation affectée. Une double rémunération ou mission concurrente n'est admise qu'après information et accord nécessaires. La déclaration identifie les parties, l'intérêt concerné, la rémunération éventuelle et les mesures de prévention. L'Intermédiaire n'exploite pas une information confidentielle obtenue pour une mission concurrente. En cas d'incompatibilité non résolue, il s'abstient de présenter l'opportunité.</w:t>
      </w:r>
    </w:p>
    <w:p>
      <w:pPr>
        <w:pStyle w:val="Intertitre"/>
      </w:pPr>
      <w:r>
        <w:t xml:space="preserve">Information sur les opportunités</w:t>
      </w:r>
    </w:p>
    <w:p>
      <w:pPr>
        <w:pStyle w:val="Corps"/>
      </w:pPr>
      <w:r>
        <w:t xml:space="preserve">Le Donneur d'ordre suit [Retour du donneur d'ordre] afin que l'Intermédiaire puisse vérifier l'acceptation, l'avancement, la conclusion, l'encaissement et les éventuels avoirs pertinents. Les informations communiquées sont limitées à ce qui est nécessaire au contrôle de l'attribution et du calcul. Le Donneur d'ordre conserve les traces des changements de statut et explique les corrections. Il ne peut refuser toute visibilité tout en conditionnant la rémunération à des événements qu'il contrôle seul.</w:t>
      </w:r>
    </w:p>
    <w:p>
      <w:pPr>
        <w:pStyle w:val="Intertitre"/>
      </w:pPr>
      <w:r>
        <w:t xml:space="preserve">Liberté de contracter</w:t>
      </w:r>
    </w:p>
    <w:p>
      <w:pPr>
        <w:pStyle w:val="Corps"/>
      </w:pPr>
      <w:r>
        <w:t xml:space="preserve">Le Donneur d'ordre reste libre d'accepter ou refuser une affaire pour un motif légitime. Il ne détourne toutefois pas une opportunité qualifiée dans le seul but d'éluder la rémunération convenue. Le refus peut notamment résulter de la conformité, de la solvabilité, du périmètre ou de la stratégie commerciale, à condition de ne pas être artificiel. Le Donneur d'ordre ne conclut pas par un intermédiaire, une filiale ou une offre substituée dans le seul but d'éviter la contrepartie due.</w:t>
      </w:r>
    </w:p>
    <w:p>
      <w:pPr>
        <w:pStyle w:val="Intertitre"/>
      </w:pPr>
      <w:r>
        <w:t xml:space="preserve">Rémunération — choisir une seule variante</w:t>
      </w:r>
    </w:p>
    <w:p>
      <w:pPr>
        <w:pStyle w:val="Variante"/>
      </w:pPr>
      <w:r>
        <w:t xml:space="preserve">Variante : Commission proportionnelle</w:t>
      </w:r>
    </w:p>
    <w:p>
      <w:pPr>
        <w:pStyle w:val="Corps"/>
      </w:pPr>
      <w:r>
        <w:t xml:space="preserve">Pour chaque opération éligible, l'Intermédiaire perçoit [Taux de commission] appliqué à [Assiette de commission]. Le calcul est reproduit selon [Méthode de calcul de la rémunération]. Le taux, l'assiette, la devise, les taxes exclues, les rabais, avoirs et déductions sont définis de manière reproductible. Chaque montant est rattaché à une opération et au fait générateur applicable. Aucun coût interne ou montant non prévu ne réduit unilatéralement l'assiette.</w:t>
      </w:r>
    </w:p>
    <w:p>
      <w:pPr>
        <w:pStyle w:val="Variante"/>
      </w:pPr>
      <w:r>
        <w:t xml:space="preserve">Variante : Prime forfaitaire de succès</w:t>
      </w:r>
    </w:p>
    <w:p>
      <w:pPr>
        <w:pStyle w:val="Corps"/>
      </w:pPr>
      <w:r>
        <w:t xml:space="preserve">Pour chaque opération éligible, l'Intermédiaire perçoit [Prime forfaitaire] selon les conditions du fait générateur. Le calcul est reproduit selon [Méthode de calcul de la rémunération]. Le montant s'applique une seule fois par opération ou par événement selon la règle convenue. Les cas de pluralité de contrats, de renouvellement, d'annulation et de conclusion partielle sont précisés. Le forfait n'est dû que si les conditions objectivement vérifiables sont réunies.</w:t>
      </w:r>
    </w:p>
    <w:p>
      <w:pPr>
        <w:pStyle w:val="Variante"/>
      </w:pPr>
      <w:r>
        <w:t xml:space="preserve">Variante : Barème progressif</w:t>
      </w:r>
    </w:p>
    <w:p>
      <w:pPr>
        <w:pStyle w:val="Corps"/>
      </w:pPr>
      <w:r>
        <w:t xml:space="preserve">La rémunération est calculée selon [Barème progressif] appliqué à [Assiette de commission]. Les paliers, cumuls et régularisations sont reproductibles. Le calcul est reproduit selon [Méthode de calcul de la rémunération]. Le franchissement des paliers, leur période, leur éventuelle rétroactivité et les régularisations sont définis sans ambiguïté. Les données agrégées restent rapprochables des opérations individuelles. Une modification du barème ne s'applique pas aux opportunités déjà attribuées sauf accord exprès compatible avec leurs droits acquis.</w:t>
      </w:r>
    </w:p>
    <w:p>
      <w:pPr>
        <w:pStyle w:val="Intertitre"/>
      </w:pPr>
      <w:r>
        <w:t xml:space="preserve">Fait générateur — choisir une seule variante</w:t>
      </w:r>
    </w:p>
    <w:p>
      <w:pPr>
        <w:pStyle w:val="Variante"/>
      </w:pPr>
      <w:r>
        <w:t xml:space="preserve">Variante : Rémunération à la conclusion</w:t>
      </w:r>
    </w:p>
    <w:p>
      <w:pPr>
        <w:pStyle w:val="Corps"/>
      </w:pPr>
      <w:r>
        <w:t xml:space="preserve">Le droit à rémunération naît selon [Fait générateur] lorsque l'opération entre le prospect enregistré et le Donneur d'ordre est valablement conclue. Le fait générateur est établi par [Preuves du fait générateur]. La date et l'identité des parties à l'opération sont conservées, ainsi que le lien avec l'opportunité enregistrée. Une lettre d'intention ou un document préparatoire ne vaut conclusion que si la définition contractuelle le prévoit. Les avenants et renouvellements suivent la règle d'attribution convenue.</w:t>
      </w:r>
    </w:p>
    <w:p>
      <w:pPr>
        <w:pStyle w:val="Variante"/>
      </w:pPr>
      <w:r>
        <w:t xml:space="preserve">Variante : Rémunération à l'encaissement</w:t>
      </w:r>
    </w:p>
    <w:p>
      <w:pPr>
        <w:pStyle w:val="Corps"/>
      </w:pPr>
      <w:r>
        <w:t xml:space="preserve">Le droit à rémunération devient exigible selon [Fait générateur] à mesure des encaissements définitivement reçus au titre de l'opération éligible. Le fait générateur est établi par [Preuves du fait générateur]. Le Donneur d'ordre communique les encaissements, remboursements et avoirs nécessaires au calcul. Un retard ou une compensation interne ne peut différer artificiellement la rémunération. Les paiements partiels donnent lieu au traitement proportionnel prévu, avec une trace de chaque régularisation.</w:t>
      </w:r>
    </w:p>
    <w:p>
      <w:pPr>
        <w:pStyle w:val="Variante"/>
      </w:pPr>
      <w:r>
        <w:t xml:space="preserve">Variante : Rémunération par jalons</w:t>
      </w:r>
    </w:p>
    <w:p>
      <w:pPr>
        <w:pStyle w:val="Corps"/>
      </w:pPr>
      <w:r>
        <w:t xml:space="preserve">Le droit à rémunération suit [Fait générateur] et les jalons objectivement constatés dans l'annexe financière, sans double comptage. Le fait générateur est établi par [Preuves du fait générateur]. Chaque jalon est défini par un résultat, une date ou une preuve indépendante et non par une appréciation discrétionnaire. L'annexe précise la part de rémunération correspondante et le traitement d'un jalon partiellement atteint. Un même résultat ne peut déclencher plusieurs paiements non convenus.</w:t>
      </w:r>
    </w:p>
    <w:p>
      <w:pPr>
        <w:pStyle w:val="Intertitre"/>
      </w:pPr>
      <w:r>
        <w:t xml:space="preserve">Assiette et corrections</w:t>
      </w:r>
    </w:p>
    <w:p>
      <w:pPr>
        <w:pStyle w:val="Corps"/>
      </w:pPr>
      <w:r>
        <w:t xml:space="preserve">L'assiette est [Assiette de commission]. Les taxes, avoirs, annulations, impayés et remboursements ne sont pris en compte que selon les règles expressément définies et prouvées. La méthode distingue le montant facturé, encaissé, hors taxes ou net des éléments expressément listés. Une correction est portée sur un relevé avec sa cause et son justificatif. Les coûts de production, marges internes ou frais généraux ne sont pas déduits s'ils ne figurent pas dans la définition acceptée.</w:t>
      </w:r>
    </w:p>
    <w:p>
      <w:pPr>
        <w:pStyle w:val="Intertitre"/>
      </w:pPr>
      <w:r>
        <w:t xml:space="preserve">Relevé des affaires</w:t>
      </w:r>
    </w:p>
    <w:p>
      <w:pPr>
        <w:pStyle w:val="Corps"/>
      </w:pPr>
      <w:r>
        <w:t xml:space="preserve">Le Donneur d'ordre fournit [Relevé des affaires] permettant de rapprocher opportunités, contrats, factures, encaissements et corrections. Le relevé indique l'identifiant de l'opportunité, l'opération, la date du fait générateur, l'assiette, le taux ou forfait, les corrections et le montant dû. Les versions successives sont conservées. L'Intermédiaire peut demander les informations raisonnablement nécessaires à la vérification sans accéder aux secrets sans rapport.</w:t>
      </w:r>
    </w:p>
    <w:p>
      <w:pPr>
        <w:pStyle w:val="Intertitre"/>
      </w:pPr>
      <w:r>
        <w:t xml:space="preserve">Paiement</w:t>
      </w:r>
    </w:p>
    <w:p>
      <w:pPr>
        <w:pStyle w:val="Corps"/>
      </w:pPr>
      <w:r>
        <w:t xml:space="preserve">Les rémunérations sont facturées et réglées selon [Paiement de la commission]. Une contestation motivée ne permet pas de retenir les montants non contestés. Le paiement est accompagné du relevé correspondant, effectué dans la devise et sur le compte convenus. Toute contestation est notifiée avec ses motifs et ses pièces. Les parties conservent la preuve des factures, règlements et régularisations pendant la durée utile à l'exercice de leurs droits.</w:t>
      </w:r>
    </w:p>
    <w:p>
      <w:pPr>
        <w:pStyle w:val="Intertitre"/>
      </w:pPr>
      <w:r>
        <w:t xml:space="preserve">Annulation ou restitution</w:t>
      </w:r>
    </w:p>
    <w:p>
      <w:pPr>
        <w:pStyle w:val="Corps"/>
      </w:pPr>
      <w:r>
        <w:t xml:space="preserve">Une rémunération n'est annulée ou restituée que selon [Annulation et restitution], sur preuve de la cause prévue et sans imputer à l'Intermédiaire une inexécution du Donneur d'ordre. La reprise est limitée à l'opération concernée et au montant effectivement versé. Elle apparaît sur un relevé détaillé et ne peut résulter d'une décision discrétionnaire ou d'une inexécution imputable au Donneur d'ordre. Les paiements partiels et avoirs sont traités selon la méthode convenue.</w:t>
      </w:r>
    </w:p>
    <w:p>
      <w:pPr>
        <w:pStyle w:val="Intertitre"/>
      </w:pPr>
      <w:r>
        <w:t xml:space="preserve">Période d'attribution</w:t>
      </w:r>
    </w:p>
    <w:p>
      <w:pPr>
        <w:pStyle w:val="Corps"/>
      </w:pPr>
      <w:r>
        <w:t xml:space="preserve">Une opération conclue pendant [Période d'attribution] reste attribuable si [Preuve d'attribution] établit que la présentation ou le rapprochement de l'Intermédiaire en est une cause déterminante. La période commence et s'achève à des dates déterminables, y compris après la cessation si cela est prévu. La contribution déterminante est appréciée à partir des démarches, échanges et circonstances de conclusion. Le seul maintien du prospect dans une base ne suffit pas sans lien causal documenté.</w:t>
      </w:r>
    </w:p>
    <w:p>
      <w:pPr>
        <w:pStyle w:val="Intertitre"/>
      </w:pPr>
      <w:r>
        <w:t xml:space="preserve">Pluralité d'intermédiaires</w:t>
      </w:r>
    </w:p>
    <w:p>
      <w:pPr>
        <w:pStyle w:val="Corps"/>
      </w:pPr>
      <w:r>
        <w:t xml:space="preserve">Lorsqu'une opportunité a plusieurs sources, l'attribution suit [Pluralité d'intermédiaires] à partir des dates, preuves et contributions utiles, sans double paiement non convenu. La règle précise la priorité, le partage éventuel et la procédure de contestation. Les contributions sont comparées sur des éléments datés, et non sur une déclaration unilatérale. Le Donneur d'ordre évite de promettre plusieurs rémunérations incompatibles et informe les intermédiaires concernés de la décision motivée.</w:t>
      </w:r>
    </w:p>
    <w:p>
      <w:pPr>
        <w:pStyle w:val="Intertitre"/>
      </w:pPr>
      <w:r>
        <w:t xml:space="preserve">Clause optionnelle : Non-contournement</w:t>
      </w:r>
    </w:p>
    <w:p>
      <w:pPr>
        <w:pStyle w:val="Corps"/>
      </w:pPr>
      <w:r>
        <w:t xml:space="preserve">Pendant la période et pour les opportunités définies dans [Non-contournement], le Donneur d'ordre ne structure pas une opération avec un tiers afin d'éluder une rémunération acquise ou raisonnablement attribuable. La protection ne s'étend pas à tout client du Donneur d'ordre ni à une durée indéfinie. Elle suppose un lien avec une opportunité identifiée et une opération attribuable. Elle n'empêche pas une relation antérieure ou indépendante démontrée, mais protège les droits déjà nés contre un montage artificiel.</w:t>
      </w:r>
    </w:p>
    <w:p>
      <w:pPr>
        <w:pStyle w:val="Intertitre"/>
      </w:pPr>
      <w:r>
        <w:t xml:space="preserve">Frais</w:t>
      </w:r>
    </w:p>
    <w:p>
      <w:pPr>
        <w:pStyle w:val="Corps"/>
      </w:pPr>
      <w:r>
        <w:t xml:space="preserve">L'Intermédiaire supporte ses frais d'exploitation sauf dépenses expressément autorisées dans [Frais] et justifiées séparément de la rémunération. La politique distingue les charges ordinaires et les dépenses engagées à la demande du Donneur d'ordre. Elle précise l'autorisation préalable, les plafonds, les justificatifs et les délais. Un remboursement séparé ne constitue pas une commission et ne doit pas dissimuler un moyen de contrôle hiérarchique.</w:t>
      </w:r>
    </w:p>
    <w:p>
      <w:pPr>
        <w:pStyle w:val="Intertitre"/>
      </w:pPr>
      <w:r>
        <w:t xml:space="preserve">Obligations fiscales et sociales</w:t>
      </w:r>
    </w:p>
    <w:p>
      <w:pPr>
        <w:pStyle w:val="Corps"/>
      </w:pPr>
      <w:r>
        <w:t xml:space="preserve">L'Intermédiaire assume [Statut fiscal et social] en qualité d'indépendant. Cette stipulation ne fait pas obstacle à une qualification fondée sur les conditions réelles d'exécution. Il effectue ses déclarations, acquitte ses charges et conserve les justificatifs relatifs à son activité. Le Donneur d'ordre n'assume aucune obligation d'employeur du seul fait du contrat. La qualification demeure néanmoins fondée sur les conditions réelles, et non sur cette seule déclaration.</w:t>
      </w:r>
    </w:p>
    <w:p>
      <w:pPr>
        <w:pStyle w:val="Intertitre"/>
      </w:pPr>
      <w:r>
        <w:t xml:space="preserve">Supports et communication</w:t>
      </w:r>
    </w:p>
    <w:p>
      <w:pPr>
        <w:pStyle w:val="Corps"/>
      </w:pPr>
      <w:r>
        <w:t xml:space="preserve">Tout support utilisant les signes du Donneur d'ordre suit [Supports et communication] et les règles de communication. Les versions obsolètes sont retirées. Chaque validation identifie le support, la version, le territoire, la langue et la durée d'utilisation. L'Intermédiaire ne modifie ni ne traduit un document sans accord. Il retire une version devenue inexacte, obsolète ou non conforme et conserve la preuve des instructions reçues.</w:t>
      </w:r>
    </w:p>
    <w:p>
      <w:pPr>
        <w:pStyle w:val="Intertitre"/>
      </w:pPr>
      <w:r>
        <w:t xml:space="preserve">Usage des signes</w:t>
      </w:r>
    </w:p>
    <w:p>
      <w:pPr>
        <w:pStyle w:val="Corps"/>
      </w:pPr>
      <w:r>
        <w:t xml:space="preserve">Le Donneur d'ordre concède [Usage des signes] uniquement pour la mission. L'Intermédiaire cesse l'usage et ne dépose aucun signe similaire. L'autorisation est personnelle, limitée, non transférable et réservée à la présentation approuvée. Elle ne permet aucun dépôt, nom de domaine, compte social ou adaptation de signe sans accord. À la cessation, les usages et supports sont retirés selon un calendrier contrôlable.</w:t>
      </w:r>
    </w:p>
    <w:p>
      <w:pPr>
        <w:pStyle w:val="Intertitre"/>
      </w:pPr>
      <w:r>
        <w:t xml:space="preserve">Confidentialité</w:t>
      </w:r>
    </w:p>
    <w:p>
      <w:pPr>
        <w:pStyle w:val="Corps"/>
      </w:pPr>
      <w:r>
        <w:t xml:space="preserve">Chaque partie protège les informations définies dans [Confidentialité], limite leur usage à la mission et applique les exceptions et durées convenues. L'accès est limité aux personnes ayant besoin d'en connaître et assorti de mesures adaptées. Les informations publiques, déjà connues licitement ou reçues d'un tiers autorisé sont exclues. Une divulgation légalement requise est limitée et, si possible, annoncée à l'autre partie.</w:t>
      </w:r>
    </w:p>
    <w:p>
      <w:pPr>
        <w:pStyle w:val="Intertitre"/>
      </w:pPr>
      <w:r>
        <w:t xml:space="preserve">Rôle relatif aux données — choisir une seule variante</w:t>
      </w:r>
    </w:p>
    <w:p>
      <w:pPr>
        <w:pStyle w:val="Variante"/>
      </w:pPr>
      <w:r>
        <w:t xml:space="preserve">Variante : Absence de données personnelles confiées</w:t>
      </w:r>
    </w:p>
    <w:p>
      <w:pPr>
        <w:pStyle w:val="Corps"/>
      </w:pPr>
      <w:r>
        <w:t xml:space="preserve">Aucun traitement de données personnelles n'est confié à l'Intermédiaire pour le compte du Donneur d'ordre. Toute évolution impose une qualification préalable des rôles et la documentation requise. Les coordonnées nécessaires à l'administration du contrat restent traitées par chaque partie sous sa propre responsabilité. Aucun fichier de prospects n'est confié pour compte dans cette branche. Avant tout nouveau flux, les finalités, données, durées, accès et rôles sont documentés.</w:t>
      </w:r>
    </w:p>
    <w:p>
      <w:pPr>
        <w:pStyle w:val="Variante"/>
      </w:pPr>
      <w:r>
        <w:t xml:space="preserve">Variante : Responsables de traitement autonomes</w:t>
      </w:r>
    </w:p>
    <w:p>
      <w:pPr>
        <w:pStyle w:val="Corps"/>
      </w:pPr>
      <w:r>
        <w:t xml:space="preserve">Pour leurs traitements autonomes relatifs aux prospects, les Parties appliquent [Répartition des rôles autonomes]. Chacune assume ses propres finalités, moyens, informations, droits et mesures de sécurité. La répartition traite l'information des prospects, les droits, la conservation, les destinataires, la sécurité et les incidents. Chaque partie utilise les données pour ses finalités propres et s'interdit toute réutilisation incompatible. Une évolution créant des instructions pour compte impose une nouvelle qualification avant traitement.</w:t>
      </w:r>
    </w:p>
    <w:p>
      <w:pPr>
        <w:pStyle w:val="Variante"/>
      </w:pPr>
      <w:r>
        <w:t xml:space="preserve">Variante : Traitement pour compte et DPA</w:t>
      </w:r>
    </w:p>
    <w:p>
      <w:pPr>
        <w:pStyle w:val="Corps"/>
      </w:pPr>
      <w:r>
        <w:t xml:space="preserve">Pour [Objet du traitement], [Sous-traitant RGPD] traite pour le compte de [Responsable de traitement] pendant [Durée du traitement], aux seules fins de [Finalités du traitement], selon [Instructions documentées]. Le traitement porte sur [Catégories de données] et concerne [Catégories de personnes]. Le DPA signé est référencé [Référence du DPA]. Le DPA encadre la confidentialité, la sécurité, les sous-traitants ultérieurs, l'assistance, les incidents, les audits et le sort des données. Les instructions sont documentées et toute demande contraire au droit est signalée. Le contrat principal ne remplace pas cet accord détaillé signé avant le traitement.</w:t>
      </w:r>
    </w:p>
    <w:p>
      <w:pPr>
        <w:pStyle w:val="Intertitre"/>
      </w:pPr>
      <w:r>
        <w:t xml:space="preserve">Clause optionnelle : Sous-traitants de l'Intermédiaire</w:t>
      </w:r>
    </w:p>
    <w:p>
      <w:pPr>
        <w:pStyle w:val="Corps"/>
      </w:pPr>
      <w:r>
        <w:t xml:space="preserve">L'Intermédiaire ne recourt à un tiers qu'en suivant [Sous-traitants] et demeure responsable de son intervention, de sa confidentialité et de ses communications. Le processus prévoit la vérification, l'autorisation, le périmètre et les obligations du tiers. Celui-ci ne reçoit aucun pouvoir supérieur à celui de l'Intermédiaire et respecte les règles de communication, de données et de conformité. Son intervention ne modifie pas l'attribution des rémunérations sauf accord exprès.</w:t>
      </w:r>
    </w:p>
    <w:p>
      <w:pPr>
        <w:pStyle w:val="Intertitre"/>
      </w:pPr>
      <w:r>
        <w:t xml:space="preserve">Conformité</w:t>
      </w:r>
    </w:p>
    <w:p>
      <w:pPr>
        <w:pStyle w:val="Corps"/>
      </w:pPr>
      <w:r>
        <w:t xml:space="preserve">Chaque partie applique [Conformité]. Aucun paiement, cadeau, avantage, fichier de prospects ou méthode de contact illicite ne peut être utilisé pour obtenir une affaire. Le programme identifie les règles de prospection, concurrence, anticorruption, sanctions et secteurs applicables. Les contrôles et formations utiles sont documentés. Une instruction illicite est refusée et signalée ; aucune rémunération ne dépend d'un acte interdit ou d'une information obtenue illicitement.</w:t>
      </w:r>
    </w:p>
    <w:p>
      <w:pPr>
        <w:pStyle w:val="Intertitre"/>
      </w:pPr>
      <w:r>
        <w:t xml:space="preserve">Clause optionnelle : Assurances</w:t>
      </w:r>
    </w:p>
    <w:p>
      <w:pPr>
        <w:pStyle w:val="Corps"/>
      </w:pPr>
      <w:r>
        <w:t xml:space="preserve">L'Intermédiaire maintient [Assurances] pour les activités confiées et remet les attestations. L'assurance ne limite pas sa responsabilité. La couverture correspond aux risques, territoires et actes effectivement confiés. L'Intermédiaire informe le Donneur d'ordre d'une suspension ou réduction substantielle. La remise d'une attestation ne vaut ni validation de l'étendue de la garantie ni limitation des responsabilités contractuelles.</w:t>
      </w:r>
    </w:p>
    <w:p>
      <w:pPr>
        <w:pStyle w:val="Intertitre"/>
      </w:pPr>
      <w:r>
        <w:t xml:space="preserve">Régime de responsabilité — choisir une seule variante</w:t>
      </w:r>
    </w:p>
    <w:p>
      <w:pPr>
        <w:pStyle w:val="Variante"/>
      </w:pPr>
      <w:r>
        <w:t xml:space="preserve">Variante : Responsabilité plafonnée</w:t>
      </w:r>
    </w:p>
    <w:p>
      <w:pPr>
        <w:pStyle w:val="Corps"/>
      </w:pPr>
      <w:r>
        <w:t xml:space="preserve">Chaque partie répond des dommages directs causés par ses manquements prouvés. Sous réserve de [Exclusions du plafond], le plafond négocié est [Plafond de responsabilité] sans couvrir une faute lourde ni réduire les droits impératifs. Le plafond et son assiette sont interprétés selon le risque négocié. Les exclusions ne peuvent neutraliser une obligation essentielle ni une règle impérative. Chaque partie limite raisonnablement son dommage et conserve les éléments établissant le manquement, le préjudice réparable et le lien causal.</w:t>
      </w:r>
    </w:p>
    <w:p>
      <w:pPr>
        <w:pStyle w:val="Variante"/>
      </w:pPr>
      <w:r>
        <w:t xml:space="preserve">Variante : Responsabilité sans plafond contractuel</w:t>
      </w:r>
    </w:p>
    <w:p>
      <w:pPr>
        <w:pStyle w:val="Corps"/>
      </w:pPr>
      <w:r>
        <w:t xml:space="preserve">Chaque Partie répond des dommages directs causés par ses manquements prouvés, sans plafond contractuel, sous réserve de [Exclusions et droits impératifs] et des règles impératives applicables. L'absence de plafond général ne crée aucune responsabilité automatique ni garantie de réussite commerciale. Chaque demande suppose la preuve de ses conditions. La partie affectée limite raisonnablement l'aggravation de son dommage et informe l'autre dans un délai utile.</w:t>
      </w:r>
    </w:p>
    <w:p>
      <w:pPr>
        <w:pStyle w:val="Intertitre"/>
      </w:pPr>
      <w:r>
        <w:t xml:space="preserve">Force majeure</w:t>
      </w:r>
    </w:p>
    <w:p>
      <w:pPr>
        <w:pStyle w:val="Corps"/>
      </w:pPr>
      <w:r>
        <w:t xml:space="preserve">La partie empêchée suit [Force majeure], notifie, atténue les effets et reprend les tâches possibles. La suspension concerne seulement les obligations effectivement empêchées. La notification identifie l'événement, les obligations empêchées, sa durée prévisible et les mesures d'atténuation. Seules les tâches effectivement impossibles sont suspendues. Les parties reprennent l'exécution dès que possible et organisent les conséquences d'un empêchement durable ou définitif.</w:t>
      </w:r>
    </w:p>
    <w:p>
      <w:pPr>
        <w:pStyle w:val="Intertitre"/>
      </w:pPr>
      <w:r>
        <w:t xml:space="preserve">Durée — choisir une seule variante</w:t>
      </w:r>
    </w:p>
    <w:p>
      <w:pPr>
        <w:pStyle w:val="Variante"/>
      </w:pPr>
      <w:r>
        <w:t xml:space="preserve">Variante : Durée déterminée</w:t>
      </w:r>
    </w:p>
    <w:p>
      <w:pPr>
        <w:pStyle w:val="Corps"/>
      </w:pPr>
      <w:r>
        <w:t xml:space="preserve">Le contrat prend effet le [Date de prise d'effet] pour [Durée déterminée]. Son renouvellement nécessite les modalités expressément convenues. Le terme déclenche l'inventaire des opportunités en cours, les relevés, la passation et la restitution. Les droits nés avant la cessation et les clauses destinées à survivre demeurent applicables. Toute prolongation est constatée selon les modalités convenues et réexamine la qualification de la relation.</w:t>
      </w:r>
    </w:p>
    <w:p>
      <w:pPr>
        <w:pStyle w:val="Variante"/>
      </w:pPr>
      <w:r>
        <w:t xml:space="preserve">Variante : Durée indéterminée</w:t>
      </w:r>
    </w:p>
    <w:p>
      <w:pPr>
        <w:pStyle w:val="Corps"/>
      </w:pPr>
      <w:r>
        <w:t xml:space="preserve">Le contrat prend effet le [Date de prise d'effet] sans terme et peut cesser moyennant [Préavis], après contrôle de l'ancienneté et des circonstances de la relation. En cas de discussion sur la suffisance du préavis, la durée de référence du régime de sécurité prévu par l'article L442-1, II du Code de commerce est [Durée maximale du régime de sécurité du préavis] ; cette mention ne dispense pas de vérifier les autres conditions du texte. La notification est écrite, prouvée et tient compte de la durée effective, des usages et des circonstances. Le plafond légal de sécurité ne constitue ni une durée automatiquement requise ni une dispense d'analyser la relation. Pendant le préavis, les parties poursuivent loyalement les opérations séparables et préparent leur clôture.</w:t>
      </w:r>
    </w:p>
    <w:p>
      <w:pPr>
        <w:pStyle w:val="Intertitre"/>
      </w:pPr>
      <w:r>
        <w:t xml:space="preserve">Résiliation pour manquement</w:t>
      </w:r>
    </w:p>
    <w:p>
      <w:pPr>
        <w:pStyle w:val="Corps"/>
      </w:pPr>
      <w:r>
        <w:t xml:space="preserve">Toute inexécution est traitée selon [Manquement]. La résiliation et ses effets sont appréciés selon la gravité prouvée, les remèdes possibles et les droits à rémunération déjà nés. La notification décrit les faits, les obligations méconnues et, lorsqu'une régularisation est possible, le délai accordé. Les conséquences financières et opérationnelles sont individualisées. La cessation n'efface ni les rémunérations déjà nées, ni les obligations de confidentialité, de données, de preuve et de restitution.</w:t>
      </w:r>
    </w:p>
    <w:p>
      <w:pPr>
        <w:pStyle w:val="Intertitre"/>
      </w:pPr>
      <w:r>
        <w:t xml:space="preserve">Passation</w:t>
      </w:r>
    </w:p>
    <w:p>
      <w:pPr>
        <w:pStyle w:val="Corps"/>
      </w:pPr>
      <w:r>
        <w:t xml:space="preserve">À la cessation, les parties exécutent [Passation] pour les opportunités enregistrées et opérations en cours, sans renonciation implicite aux rémunérations attribuables. La liste de passation indique le prospect, l'état, les prochaines étapes, les pièces et le régime d'attribution. Le Donneur d'ordre continue de communiquer les événements nécessaires au calcul après la cessation. La passation ne vaut ni reconnaissance automatique ni renonciation à une rémunération contestée.</w:t>
      </w:r>
    </w:p>
    <w:p>
      <w:pPr>
        <w:pStyle w:val="Intertitre"/>
      </w:pPr>
      <w:r>
        <w:t xml:space="preserve">Restitution</w:t>
      </w:r>
    </w:p>
    <w:p>
      <w:pPr>
        <w:pStyle w:val="Corps"/>
      </w:pPr>
      <w:r>
        <w:t xml:space="preserve">L'Intermédiaire applique [Restitution] pour les accès, supports, fichiers et biens confiés. Les preuves conservées pour défendre un droit restent protégées. Un inventaire contradictoire identifie les biens, accès et données restitués, supprimés ou conservés pour preuve. Les informations restent protégées après la cessation. La suppression est conciliée avec les obligations légales de conservation et les besoins légitimes de défense.</w:t>
      </w:r>
    </w:p>
    <w:p>
      <w:pPr>
        <w:pStyle w:val="Intertitre"/>
      </w:pPr>
      <w:r>
        <w:t xml:space="preserve">Notifications</w:t>
      </w:r>
    </w:p>
    <w:p>
      <w:pPr>
        <w:pStyle w:val="Corps"/>
      </w:pPr>
      <w:r>
        <w:t xml:space="preserve">Les notifications sont adressées à [Notifications] par un moyen établissant leur contenu, leur date et leur réception. Chaque partie actualise ses coordonnées. Une notification mentionne son objet, le contrat et, lorsqu'elle fait courir un délai, les faits et la date d'effet invoqués. Une communication opérationnelle ordinaire ne remplace pas la forme requise pour une résiliation ou une contestation. Les preuves sont conservées.</w:t>
      </w:r>
    </w:p>
    <w:p>
      <w:pPr>
        <w:pStyle w:val="Intertitre"/>
      </w:pPr>
      <w:r>
        <w:t xml:space="preserve">Documents contractuels</w:t>
      </w:r>
    </w:p>
    <w:p>
      <w:pPr>
        <w:pStyle w:val="Corps"/>
      </w:pPr>
      <w:r>
        <w:t xml:space="preserve">Le contrat et ses annexes organisent la mission. Une modification de mission, rémunération, territoire ou pouvoir n'est opposable qu'après accord écrit. Les documents sont classés selon un ordre de priorité défini et les versions applicables sont identifiées. Un échange préparatoire ou support commercial n'est pas intégré sans accord. Toute modification respecte la forme convenue, sans valider rétroactivement un acte hors pouvoir ou une activité réglementée.</w:t>
      </w:r>
    </w:p>
    <w:p>
      <w:pPr>
        <w:pStyle w:val="Intertitre"/>
      </w:pPr>
      <w:r>
        <w:t xml:space="preserve">Bonne foi</w:t>
      </w:r>
    </w:p>
    <w:p>
      <w:pPr>
        <w:pStyle w:val="Corps"/>
      </w:pPr>
      <w:r>
        <w:t xml:space="preserve">Les parties négocient et exécutent loyalement le contrat, communiquent les informations déterminantes et s'abstiennent de priver artificiellement l'autre de la contrepartie convenue. Le Donneur d'ordre communique les événements qu'il contrôle et qui conditionnent la rémunération. L'Intermédiaire fournit des informations exactes et respecte la liberté du prospect. Chacun coopère à la correction d'une erreur sans détourner le mécanisme d'attribution ni créer une dépendance artificielle.</w:t>
      </w:r>
    </w:p>
    <w:p>
      <w:pPr>
        <w:pStyle w:val="Intertitre"/>
      </w:pPr>
      <w:r>
        <w:t xml:space="preserve">Droit applicable et juridictions</w:t>
      </w:r>
    </w:p>
    <w:p>
      <w:pPr>
        <w:pStyle w:val="Corps"/>
      </w:pPr>
      <w:r>
        <w:t xml:space="preserve">Le contrat est soumis à [Droit applicable]. Les litiges relèvent de [Juridictions compétentes] sous réserve des lois de police, activités réglementées et règles de compétence impératives. Avant toute saisine, les parties peuvent échanger sur le différend sans laisser expirer un délai impératif. La clause de compétence n'est appliquée que si ses conditions de validité sont établies. Elle ne modifie ni une loi de police, ni la qualification réelle, ni les règles propres à une activité réglementée.</w:t>
      </w:r>
    </w:p>
    <w:p>
      <w:pPr>
        <w:pStyle w:val="Intertitre"/>
      </w:pPr>
      <w:r>
        <w:t xml:space="preserve">Annexes</w:t>
      </w:r>
    </w:p>
    <w:p>
      <w:pPr>
        <w:pStyle w:val="Corps"/>
      </w:pPr>
      <w:r>
        <w:t xml:space="preserve">Lorsqu'elles sont retenues, les annexes relatives à la mission, aux offres, aux cibles, au territoire, aux comptes exclus, à l'enregistrement des opportunités, à la rémunération, aux supports, aux données, aux assurances et aux affaires en cours sont identifiées, datées et rattachées au contrat signé. Chaque annexe est numérotée, datée, versionnée et signée ou paraphée selon le procédé retenu. L'ordre de priorité et les contradictions sont traités explicitement. Un barème, fichier de comptes ou support non identifié n'est pas réputé accepté, et chaque mise à jour substantielle reste traçable.</w:t>
      </w:r>
    </w:p>
    <w:p>
      <w:pPr>
        <w:pStyle w:val="Intertitre"/>
      </w:pPr>
      <w:r>
        <w:t xml:space="preserve">Signature selon la forme de l'Intermédiaire — choisir une seule variante</w:t>
      </w:r>
    </w:p>
    <w:p>
      <w:pPr>
        <w:pStyle w:val="Variante"/>
      </w:pPr>
      <w:r>
        <w:t xml:space="preserve">Variante : Signatures - Intermédiaire personne physique</w:t>
      </w:r>
    </w:p>
    <w:p>
      <w:pPr>
        <w:pStyle w:val="Corps"/>
      </w:pPr>
      <w:r>
        <w:t xml:space="preserve">Fait à [Lieu de signature], le [Date de signature], sous la référence [Référence du contrat]. Pour le Donneur d'ordre : [Représentant du donneur d'ordre]. L'Intermédiaire : [Identité de l'Intermédiaire personne physique]. Chaque signataire déclare disposer du pouvoir nécessaire et reçoit le contrat avec ses annexes. L'Intermédiaire personne physique signe en son nom propre. Le procédé permet d'identifier les signataires, de dater l'acte, d'en préserver l'intégrité et d'en conserver la preuve.</w:t>
      </w:r>
    </w:p>
    <w:p>
      <w:pPr>
        <w:pStyle w:val="Variante"/>
      </w:pPr>
      <w:r>
        <w:t xml:space="preserve">Variante : Signatures - Intermédiaire personne morale</w:t>
      </w:r>
    </w:p>
    <w:p>
      <w:pPr>
        <w:pStyle w:val="Corps"/>
      </w:pPr>
      <w:r>
        <w:t xml:space="preserve">Fait à [Lieu de signature], le [Date de signature], sous la référence [Référence du contrat]. Pour le Donneur d'ordre : [Représentant du donneur d'ordre]. Pour l'Intermédiaire : [Représentant de l'intermédiaire]. Chaque représentant déclare disposer du pouvoir nécessaire pour engager la personne morale et reçoit le contrat avec ses annexes. La signature distingue la personne morale, l'identité et la qualité du représentant. Le procédé garantit l'identification, la date, l'intégrité et la conservation de l'acte.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