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DISTRIBUTION</w:t>
      </w:r>
    </w:p>
    <w:p>
      <w:pPr>
        <w:pStyle w:val="Intertitre"/>
      </w:pPr>
      <w:r>
        <w:t xml:space="preserve">Forme du Fournisseur — choisir une seule variante</w:t>
      </w:r>
    </w:p>
    <w:p>
      <w:pPr>
        <w:pStyle w:val="Variante"/>
      </w:pPr>
      <w:r>
        <w:t xml:space="preserve">Variante : Le Fournisseur personne physique</w:t>
      </w:r>
    </w:p>
    <w:p>
      <w:pPr>
        <w:pStyle w:val="Corps"/>
      </w:pPr>
      <w:r>
        <w:t xml:space="preserve">Le présent contrat est conclu avec [Identité du Fournisseur personne physique], agissant en son nom et à ses risques, ci-après le Fournisseur.</w:t>
      </w:r>
    </w:p>
    <w:p>
      <w:pPr>
        <w:pStyle w:val="Variante"/>
      </w:pPr>
      <w:r>
        <w:t xml:space="preserve">Variante : Le Fournisseur personne morale</w:t>
      </w:r>
    </w:p>
    <w:p>
      <w:pPr>
        <w:pStyle w:val="Corps"/>
      </w:pPr>
      <w:r>
        <w:t xml:space="preserve">Le présent contrat est conclu avec [Identité du Fournisseur personne morale], représentée par [Représentant du Fournisseur], ci-après le Fournisseur.</w:t>
      </w:r>
    </w:p>
    <w:p>
      <w:pPr>
        <w:pStyle w:val="Intertitre"/>
      </w:pPr>
      <w:r>
        <w:t xml:space="preserve">Forme du Distributeur — choisir une seule variante</w:t>
      </w:r>
    </w:p>
    <w:p>
      <w:pPr>
        <w:pStyle w:val="Variante"/>
      </w:pPr>
      <w:r>
        <w:t xml:space="preserve">Variante : Le Distributeur personne physique</w:t>
      </w:r>
    </w:p>
    <w:p>
      <w:pPr>
        <w:pStyle w:val="Corps"/>
      </w:pPr>
      <w:r>
        <w:t xml:space="preserve">L'autre Partie est [Identité du Distributeur personne physique], agissant en son nom et à ses risques, ci-après le Distributeur.</w:t>
      </w:r>
    </w:p>
    <w:p>
      <w:pPr>
        <w:pStyle w:val="Variante"/>
      </w:pPr>
      <w:r>
        <w:t xml:space="preserve">Variante : Le Distributeur personne morale</w:t>
      </w:r>
    </w:p>
    <w:p>
      <w:pPr>
        <w:pStyle w:val="Corps"/>
      </w:pPr>
      <w:r>
        <w:t xml:space="preserve">L'autre Partie est [Identité du Distributeur personne morale], représentée par [Représentant du Distributeur], ci-après le Distributeur.</w:t>
      </w:r>
    </w:p>
    <w:p>
      <w:pPr>
        <w:pStyle w:val="Intertitre"/>
      </w:pPr>
      <w:r>
        <w:t xml:space="preserve">Clause optionnelle : Capacité et pouvoirs</w:t>
      </w:r>
    </w:p>
    <w:p>
      <w:pPr>
        <w:pStyle w:val="Corps"/>
      </w:pPr>
      <w:r>
        <w:t xml:space="preserve">Le Fournisseur ou son représentant justifie de [Pouvoir ou capacité du Fournisseur]. Le Distributeur ou son représentant justifie de [Pouvoir ou capacité du Distributeur].</w:t>
      </w:r>
    </w:p>
    <w:p>
      <w:pPr>
        <w:pStyle w:val="Intertitre"/>
      </w:pPr>
      <w:r>
        <w:t xml:space="preserve">Indépendance du Distributeur</w:t>
      </w:r>
    </w:p>
    <w:p>
      <w:pPr>
        <w:pStyle w:val="Corps"/>
      </w:pPr>
      <w:r>
        <w:t xml:space="preserve">Le Distributeur achète les Produits et les revend en son nom, pour son compte et à ses risques. Il ne représente pas le Fournisseur, ne peut l'engager et organise librement son activité sous réserve des obligations du contrat.</w:t>
      </w:r>
    </w:p>
    <w:p>
      <w:pPr>
        <w:pStyle w:val="Intertitre"/>
      </w:pPr>
      <w:r>
        <w:t xml:space="preserve">Absence de mandat d'agence</w:t>
      </w:r>
    </w:p>
    <w:p>
      <w:pPr>
        <w:pStyle w:val="Corps"/>
      </w:pPr>
      <w:r>
        <w:t xml:space="preserve">Aucune stipulation ne confère au Distributeur un pouvoir permanent de négocier ou de conclure des contrats au nom du Fournisseur. Les parties exécutent le contrat conformément à cette répartition réelle des rôles.</w:t>
      </w:r>
    </w:p>
    <w:p>
      <w:pPr>
        <w:pStyle w:val="Intertitre"/>
      </w:pPr>
      <w:r>
        <w:t xml:space="preserve">Objet</w:t>
      </w:r>
    </w:p>
    <w:p>
      <w:pPr>
        <w:pStyle w:val="Corps"/>
      </w:pPr>
      <w:r>
        <w:t xml:space="preserve">Le Fournisseur vend au Distributeur, qui achète pour revendre, les produits définis dans [Produits distribués] sur [Territoire] auprès de [Clientèle et canaux].</w:t>
      </w:r>
    </w:p>
    <w:p>
      <w:pPr>
        <w:pStyle w:val="Intertitre"/>
      </w:pPr>
      <w:r>
        <w:t xml:space="preserve">Organisation du réseau — choisir une seule variante</w:t>
      </w:r>
    </w:p>
    <w:p>
      <w:pPr>
        <w:pStyle w:val="Variante"/>
      </w:pPr>
      <w:r>
        <w:t xml:space="preserve">Variante : Distribution non exclusive</w:t>
      </w:r>
    </w:p>
    <w:p>
      <w:pPr>
        <w:pStyle w:val="Corps"/>
      </w:pPr>
      <w:r>
        <w:t xml:space="preserve">Le Distributeur ne bénéficie d'aucune exclusivité sur [Territoire]. Le Fournisseur peut vendre directement ou désigner d'autres opérateurs, sans détourner de mauvaise foi une commande déjà acceptée.</w:t>
      </w:r>
    </w:p>
    <w:p>
      <w:pPr>
        <w:pStyle w:val="Variante"/>
      </w:pPr>
      <w:r>
        <w:t xml:space="preserve">Variante : Exclusivité territoriale</w:t>
      </w:r>
    </w:p>
    <w:p>
      <w:pPr>
        <w:pStyle w:val="Corps"/>
      </w:pPr>
      <w:r>
        <w:t xml:space="preserve">Sous réserve du droit de la concurrence, le Fournisseur confie au Distributeur l'exclusivité de distribution sur [Territoire] pour [Clientèle et canaux]. Les ventes actives, ventes passives, comptes réservés et exceptions sont traités selon le contrat et l'annexe réseau.</w:t>
      </w:r>
    </w:p>
    <w:p>
      <w:pPr>
        <w:pStyle w:val="Variante"/>
      </w:pPr>
      <w:r>
        <w:t xml:space="preserve">Variante : Réseau de distribution sélective</w:t>
      </w:r>
    </w:p>
    <w:p>
      <w:pPr>
        <w:pStyle w:val="Corps"/>
      </w:pPr>
      <w:r>
        <w:t xml:space="preserve">L'admission et le maintien dans le réseau reposent sur [Critères du réseau sélectif] et [Standards du réseau]. Les critères sont liés aux Produits, transparents, proportionnés et appliqués de manière cohérente aux candidats comparables.</w:t>
      </w:r>
    </w:p>
    <w:p>
      <w:pPr>
        <w:pStyle w:val="Intertitre"/>
      </w:pPr>
      <w:r>
        <w:t xml:space="preserve">Clause optionnelle : Canaux et comptes réservés</w:t>
      </w:r>
    </w:p>
    <w:p>
      <w:pPr>
        <w:pStyle w:val="Corps"/>
      </w:pPr>
      <w:r>
        <w:t xml:space="preserve">Les exclusions du périmètre confié sont [Canaux et comptes réservés]. Toute modification est prospective, motivée par l'organisation du réseau et documentée sans remettre en cause les commandes déjà acceptées.</w:t>
      </w:r>
    </w:p>
    <w:p>
      <w:pPr>
        <w:pStyle w:val="Intertitre"/>
      </w:pPr>
      <w:r>
        <w:t xml:space="preserve">Canaux — choisir une seule variante</w:t>
      </w:r>
    </w:p>
    <w:p>
      <w:pPr>
        <w:pStyle w:val="Variante"/>
      </w:pPr>
      <w:r>
        <w:t xml:space="preserve">Variante : Vente en point physique</w:t>
      </w:r>
    </w:p>
    <w:p>
      <w:pPr>
        <w:pStyle w:val="Corps"/>
      </w:pPr>
      <w:r>
        <w:t xml:space="preserve">Le Distributeur commercialise les Produits dans les points conformes à [Vente en point physique] et maintient les conditions de présentation, conseil, stockage et service prévues.</w:t>
      </w:r>
    </w:p>
    <w:p>
      <w:pPr>
        <w:pStyle w:val="Variante"/>
      </w:pPr>
      <w:r>
        <w:t xml:space="preserve">Variante : Vente en ligne</w:t>
      </w:r>
    </w:p>
    <w:p>
      <w:pPr>
        <w:pStyle w:val="Corps"/>
      </w:pPr>
      <w:r>
        <w:t xml:space="preserve">Le Distributeur peut commercialiser les Produits sur son site selon [Vente en ligne]. Il conserve un usage effectif d'internet et respecte les exigences de qualité licites applicables au canal.</w:t>
      </w:r>
    </w:p>
    <w:p>
      <w:pPr>
        <w:pStyle w:val="Variante"/>
      </w:pPr>
      <w:r>
        <w:t xml:space="preserve">Variante : Distribution physique et en ligne</w:t>
      </w:r>
    </w:p>
    <w:p>
      <w:pPr>
        <w:pStyle w:val="Corps"/>
      </w:pPr>
      <w:r>
        <w:t xml:space="preserve">Le Distributeur exploite les canaux physiques selon [Vente en point physique] et son site selon [Vente en ligne], avec une qualité cohérente et des règles adaptées à chaque canal.</w:t>
      </w:r>
    </w:p>
    <w:p>
      <w:pPr>
        <w:pStyle w:val="Intertitre"/>
      </w:pPr>
      <w:r>
        <w:t xml:space="preserve">Clause optionnelle : Places de marché tierces</w:t>
      </w:r>
    </w:p>
    <w:p>
      <w:pPr>
        <w:pStyle w:val="Corps"/>
      </w:pPr>
      <w:r>
        <w:t xml:space="preserve">L'utilisation de places de marché suit [Places de marché]. Toute restriction doit être justifiée par les Produits et le réseau, appliquée sans discrimination et vérifiée au regard des règles de concurrence.</w:t>
      </w:r>
    </w:p>
    <w:p>
      <w:pPr>
        <w:pStyle w:val="Intertitre"/>
      </w:pPr>
      <w:r>
        <w:t xml:space="preserve">Autonomie des prix de revente</w:t>
      </w:r>
    </w:p>
    <w:p>
      <w:pPr>
        <w:pStyle w:val="Corps"/>
      </w:pPr>
      <w:r>
        <w:t xml:space="preserve">Le Distributeur fixe librement ses prix de revente. [Politique de prix de revente] ne peut comporter ni prix fixe ou minimal imposé, ni pression, menace, avantage ou contrôle ayant un effet équivalent.</w:t>
      </w:r>
    </w:p>
    <w:p>
      <w:pPr>
        <w:pStyle w:val="Intertitre"/>
      </w:pPr>
      <w:r>
        <w:t xml:space="preserve">Clause optionnelle : Prix conseillés</w:t>
      </w:r>
    </w:p>
    <w:p>
      <w:pPr>
        <w:pStyle w:val="Corps"/>
      </w:pPr>
      <w:r>
        <w:t xml:space="preserve">Le Fournisseur peut communiquer des prix conseillés selon [Prix conseillés] à la condition qu'ils restent réellement non contraignants et que le Distributeur conserve sa liberté tarifaire.</w:t>
      </w:r>
    </w:p>
    <w:p>
      <w:pPr>
        <w:pStyle w:val="Intertitre"/>
      </w:pPr>
      <w:r>
        <w:t xml:space="preserve">Conformité du réseau</w:t>
      </w:r>
    </w:p>
    <w:p>
      <w:pPr>
        <w:pStyle w:val="Corps"/>
      </w:pPr>
      <w:r>
        <w:t xml:space="preserve">Les parties s'abstiennent de tout accord ou échange illicite sur les prix, clients, territoires ou marchés. Toute exclusivité, restriction de vente, non-concurrence ou échange d'information sensible fait l'objet d'une analyse adaptée à la part de marché et au contexte économique.</w:t>
      </w:r>
    </w:p>
    <w:p>
      <w:pPr>
        <w:pStyle w:val="Intertitre"/>
      </w:pPr>
      <w:r>
        <w:t xml:space="preserve">Prévisions de vente</w:t>
      </w:r>
    </w:p>
    <w:p>
      <w:pPr>
        <w:pStyle w:val="Corps"/>
      </w:pPr>
      <w:r>
        <w:t xml:space="preserve">Le Distributeur communique ses prévisions selon [Prévisions]. Elles indiquent les produits, périodes, canaux et hypothèses utiles, sans constituer une commande ferme ni une garantie de volume. Le Fournisseur signale rapidement toute contrainte connue susceptible d'affecter leur réalisation. Les écarts significatifs sont analysés conjointement et documentés afin d'adapter les approvisionnements futurs, sans créer rétroactivement une obligation d'achat ou de disponibilité.</w:t>
      </w:r>
    </w:p>
    <w:p>
      <w:pPr>
        <w:pStyle w:val="Intertitre"/>
      </w:pPr>
      <w:r>
        <w:t xml:space="preserve">Émission des commandes</w:t>
      </w:r>
    </w:p>
    <w:p>
      <w:pPr>
        <w:pStyle w:val="Corps"/>
      </w:pPr>
      <w:r>
        <w:t xml:space="preserve">Chaque commande est émise selon [Commandes] et identifie les produits, quantités, prix applicables, lieu, délai demandé et références logistiques. Elle devient ferme uniquement dans les conditions d'acceptation prévues au contrat. Toute modification ou annulation est tracée et soumise à l'accord requis. Les parties conservent les échanges et accusés techniques permettant d'établir le contenu, la date et l'auteur de la commande.</w:t>
      </w:r>
    </w:p>
    <w:p>
      <w:pPr>
        <w:pStyle w:val="Intertitre"/>
      </w:pPr>
      <w:r>
        <w:t xml:space="preserve">Acceptation des commandes</w:t>
      </w:r>
    </w:p>
    <w:p>
      <w:pPr>
        <w:pStyle w:val="Corps"/>
      </w:pPr>
      <w:r>
        <w:t xml:space="preserve">Le Fournisseur traite les commandes selon [Acceptation des commandes]. Il confirme ou refuse dans le délai convenu et précise, en cas d'acceptation partielle, les quantités et dates retenues. Le silence ne vaut acceptation que si le contrat le prévoit expressément. Un refus est motivé par une cause objective et communiqué assez tôt pour permettre une solution alternative. La confirmation prévaut pour la préparation, la livraison et la facturation.</w:t>
      </w:r>
    </w:p>
    <w:p>
      <w:pPr>
        <w:pStyle w:val="Intertitre"/>
      </w:pPr>
      <w:r>
        <w:t xml:space="preserve">Engagement d'achat — choisir une seule variante</w:t>
      </w:r>
    </w:p>
    <w:p>
      <w:pPr>
        <w:pStyle w:val="Variante"/>
      </w:pPr>
      <w:r>
        <w:t xml:space="preserve">Variante : Absence d'achat minimal</w:t>
      </w:r>
    </w:p>
    <w:p>
      <w:pPr>
        <w:pStyle w:val="Corps"/>
      </w:pPr>
      <w:r>
        <w:t xml:space="preserve">Aucun achat minimal n'est garanti par le Distributeur. Les prévisions demeurent indicatives et chaque commande acceptée constitue l'engagement ferme pertinent.</w:t>
      </w:r>
    </w:p>
    <w:p>
      <w:pPr>
        <w:pStyle w:val="Variante"/>
      </w:pPr>
      <w:r>
        <w:t xml:space="preserve">Variante : Achats minimaux</w:t>
      </w:r>
    </w:p>
    <w:p>
      <w:pPr>
        <w:pStyle w:val="Corps"/>
      </w:pPr>
      <w:r>
        <w:t xml:space="preserve">Le Distributeur s'engage selon [Achats minimaux]. Les objectifs sont mesurés sur une période complète, ajustés en cas de pénurie ou changement majeur et ne permettent aucune sanction disproportionnée.</w:t>
      </w:r>
    </w:p>
    <w:p>
      <w:pPr>
        <w:pStyle w:val="Intertitre"/>
      </w:pPr>
      <w:r>
        <w:t xml:space="preserve">Approvisionnement</w:t>
      </w:r>
    </w:p>
    <w:p>
      <w:pPr>
        <w:pStyle w:val="Corps"/>
      </w:pPr>
      <w:r>
        <w:t xml:space="preserve">L'approvisionnement suit [Engagement d'approvisionnement]. Le Fournisseur organise une capacité raisonnablement compatible avec les commandes acceptées et informe le Distributeur des contraintes de production, d'importation ou de transport connues. Le Distributeur transmet les informations nécessaires et évite les commandes manifestement excessives. Les produits de substitution exigent un accord lorsqu'ils modifient les caractéristiques convenues. Aucun engagement de disponibilité absolue n'est créé hors commande confirmée.</w:t>
      </w:r>
    </w:p>
    <w:p>
      <w:pPr>
        <w:pStyle w:val="Intertitre"/>
      </w:pPr>
      <w:r>
        <w:t xml:space="preserve">Pénurie et allocation</w:t>
      </w:r>
    </w:p>
    <w:p>
      <w:pPr>
        <w:pStyle w:val="Corps"/>
      </w:pPr>
      <w:r>
        <w:t xml:space="preserve">En cas de pénurie, les parties appliquent [Pénurie et allocation]. Le Fournisseur identifie les produits concernés, la durée estimée, les quantités disponibles et la méthode d'allocation. Celle-ci repose sur des critères objectifs, non discriminatoires et traçables. Le Distributeur est informé des reports ou réductions et peut adapter ses commandes. Les priorités réglementaires, rappels et besoins de sécurité prévalent ; les coûts exceptionnels exigent un accord documenté.</w:t>
      </w:r>
    </w:p>
    <w:p>
      <w:pPr>
        <w:pStyle w:val="Intertitre"/>
      </w:pPr>
      <w:r>
        <w:t xml:space="preserve">Évolution et retrait des Produits</w:t>
      </w:r>
    </w:p>
    <w:p>
      <w:pPr>
        <w:pStyle w:val="Corps"/>
      </w:pPr>
      <w:r>
        <w:t xml:space="preserve">Les évolutions, remplacements et retraits de produits suivent [Évolution des produits]. Le Fournisseur communique la nature du changement, sa date, les références remplacées, les contraintes de stock et les conséquences connues sur la commercialisation ou le service après-vente. Le Distributeur adapte ses supports dans un délai raisonnable. Les commandes acceptées, garanties, pièces détachées et produits déjà vendus continuent d'être traités selon les obligations applicables.</w:t>
      </w:r>
    </w:p>
    <w:p>
      <w:pPr>
        <w:pStyle w:val="Intertitre"/>
      </w:pPr>
      <w:r>
        <w:t xml:space="preserve">Prix d'achat</w:t>
      </w:r>
    </w:p>
    <w:p>
      <w:pPr>
        <w:pStyle w:val="Corps"/>
      </w:pPr>
      <w:r>
        <w:t xml:space="preserve">Les prix d'achat et leurs composantes sont définis par [Prix d'achat]. Les tarifs distinguent prix unitaire, taxes, transport, emballage, remises et services associés. La commande acceptée conserve son prix sauf mécanisme de révision expressément applicable. Le Distributeur peut demander les éléments nécessaires à la vérification d'une facture. Aucun prix recommandé de revente ne modifie son autonomie tarifaire ni ne devient indirectement un prix imposé.</w:t>
      </w:r>
    </w:p>
    <w:p>
      <w:pPr>
        <w:pStyle w:val="Intertitre"/>
      </w:pPr>
      <w:r>
        <w:t xml:space="preserve">Révision des prix</w:t>
      </w:r>
    </w:p>
    <w:p>
      <w:pPr>
        <w:pStyle w:val="Corps"/>
      </w:pPr>
      <w:r>
        <w:t xml:space="preserve">Toute révision de prix suit [Révision des prix] et produit effet seulement pour l'avenir. La notification précise le motif, la méthode, les produits, la date d'effet et le sort des commandes en cours. Un délai raisonnable permet au Distributeur d'adapter ses offres et prévisions. En cas d'erreur manifeste ou de variation exceptionnelle, les parties examinent les justificatifs et recherchent un ajustement proportionné sans suspendre les obligations non contestées.</w:t>
      </w:r>
    </w:p>
    <w:p>
      <w:pPr>
        <w:pStyle w:val="Intertitre"/>
      </w:pPr>
      <w:r>
        <w:t xml:space="preserve">Remises et ristournes</w:t>
      </w:r>
    </w:p>
    <w:p>
      <w:pPr>
        <w:pStyle w:val="Corps"/>
      </w:pPr>
      <w:r>
        <w:t xml:space="preserve">Les avantages suivent [Remises et ristournes] et rémunèrent des contreparties réelles ou des volumes vérifiables. Leur liquidation est transparente et ne crée pas un avantage manifestement disproportionné.</w:t>
      </w:r>
    </w:p>
    <w:p>
      <w:pPr>
        <w:pStyle w:val="Intertitre"/>
      </w:pPr>
      <w:r>
        <w:t xml:space="preserve">Clause optionnelle : Convention commerciale applicable</w:t>
      </w:r>
    </w:p>
    <w:p>
      <w:pPr>
        <w:pStyle w:val="Corps"/>
      </w:pPr>
      <w:r>
        <w:t xml:space="preserve">Lorsque le régime légal de convention écrite s'applique à la relation, les Parties formalisent [Périmètre de la convention commerciale] dans le délai et selon la structure requis par la version des textes applicable. Le présent contrat et ses annexes identifient sans ambiguïté l'instrument qui satisfait à cette obligation.</w:t>
      </w:r>
    </w:p>
    <w:p>
      <w:pPr>
        <w:pStyle w:val="Intertitre"/>
      </w:pPr>
      <w:r>
        <w:t xml:space="preserve">Facturation</w:t>
      </w:r>
    </w:p>
    <w:p>
      <w:pPr>
        <w:pStyle w:val="Corps"/>
      </w:pPr>
      <w:r>
        <w:t xml:space="preserve">La facturation est effectuée selon [Facturation]. Chaque facture permet le rapprochement avec la commande acceptée, la livraison, les quantités, les prix, taxes, frais et avoirs. Les pièces justificatives sont accessibles pendant la durée convenue. Une erreur signalée donne lieu à correction ou réponse motivée. L'émission d'un avoir n'efface pas les autres réserves du Distributeur, et une contestation limitée ne suspend pas le paiement du solde non discuté.</w:t>
      </w:r>
    </w:p>
    <w:p>
      <w:pPr>
        <w:pStyle w:val="Intertitre"/>
      </w:pPr>
      <w:r>
        <w:t xml:space="preserve">Paiement</w:t>
      </w:r>
    </w:p>
    <w:p>
      <w:pPr>
        <w:pStyle w:val="Corps"/>
      </w:pPr>
      <w:r>
        <w:t xml:space="preserve">Les paiements suivent [Délais et moyens de paiement] dans les délais impératifs et contractuels applicables. Le processus identifie l'échéance, le moyen, la devise, les coordonnées vérifiées et l'imputation des règlements. Tout retard ou rejet est signalé sans délai. Les intérêts et indemnités ne sont appliqués que dans les limites autorisées. Une compensation n'intervient qu'entre créances certaines et exigibles ou selon un accord exprès, avec conservation des preuves de règlement.</w:t>
      </w:r>
    </w:p>
    <w:p>
      <w:pPr>
        <w:pStyle w:val="Intertitre"/>
      </w:pPr>
      <w:r>
        <w:t xml:space="preserve">Retard de paiement</w:t>
      </w:r>
    </w:p>
    <w:p>
      <w:pPr>
        <w:pStyle w:val="Corps"/>
      </w:pPr>
      <w:r>
        <w:t xml:space="preserve">Tout retard est traité selon [Retard de paiement] et la version des textes applicable à la date de facturation. L'indemnité forfaitaire issue du résolveur officiel est [Indemnité forfaitaire pour frais de recouvrement]. Aucune compensation ou déduction d'office n'est pratiquée sans créance certaine, liquide et exigible.</w:t>
      </w:r>
    </w:p>
    <w:p>
      <w:pPr>
        <w:pStyle w:val="Intertitre"/>
      </w:pPr>
      <w:r>
        <w:t xml:space="preserve">Organisation logistique</w:t>
      </w:r>
    </w:p>
    <w:p>
      <w:pPr>
        <w:pStyle w:val="Corps"/>
      </w:pPr>
      <w:r>
        <w:t xml:space="preserve">La logistique est organisée selon [Organisation logistique]. Les responsabilités relatives à la préparation, l'emballage, l'étiquetage, les documents, le transport, le suivi et les rendez-vous sont réparties avant l'expédition. Chaque partie transmet les informations nécessaires dans le délai convenu. Les incidents sont signalés avec leurs preuves et mesures conservatoires. Les surcoûts causés par une instruction tardive ou erronée sont supportés selon l'origine établie du manquement.</w:t>
      </w:r>
    </w:p>
    <w:p>
      <w:pPr>
        <w:pStyle w:val="Intertitre"/>
      </w:pPr>
      <w:r>
        <w:t xml:space="preserve">Livraison et risques</w:t>
      </w:r>
    </w:p>
    <w:p>
      <w:pPr>
        <w:pStyle w:val="Corps"/>
      </w:pPr>
      <w:r>
        <w:t xml:space="preserve">La livraison suit [Livraison] et précise lieu, créneau, documents, conditionnement et personne habilitée à réceptionner. Le transfert des risques intervient selon la règle retenue et ne se confond pas avec le transfert de propriété. Un retard prévisible est notifié avec sa cause, sa nouvelle estimation et les mesures de réduction d'impact. Les pénalités ou remèdes sont appliqués de façon proportionnée, sur preuve du retard et de ses conséquences.</w:t>
      </w:r>
    </w:p>
    <w:p>
      <w:pPr>
        <w:pStyle w:val="Intertitre"/>
      </w:pPr>
      <w:r>
        <w:t xml:space="preserve">Statut du stock — choisir une seule variante</w:t>
      </w:r>
    </w:p>
    <w:p>
      <w:pPr>
        <w:pStyle w:val="Variante"/>
      </w:pPr>
      <w:r>
        <w:t xml:space="preserve">Variante : Transfert de propriété</w:t>
      </w:r>
    </w:p>
    <w:p>
      <w:pPr>
        <w:pStyle w:val="Corps"/>
      </w:pPr>
      <w:r>
        <w:t xml:space="preserve">La propriété est transférée selon [Transfert de propriété]. Le Distributeur identifie les Produits et conserve les documents permettant d'établir leur origine et leur statut.</w:t>
      </w:r>
    </w:p>
    <w:p>
      <w:pPr>
        <w:pStyle w:val="Variante"/>
      </w:pPr>
      <w:r>
        <w:t xml:space="preserve">Variante : Stock en dépôt</w:t>
      </w:r>
    </w:p>
    <w:p>
      <w:pPr>
        <w:pStyle w:val="Corps"/>
      </w:pPr>
      <w:r>
        <w:t xml:space="preserve">Les Produits confiés restent la propriété du Fournisseur et suivent [Stock en dépôt]. Le Distributeur les sépare, les inventorie, les assure et ne les affecte à aucun tiers avant leur facturation ou restitution.</w:t>
      </w:r>
    </w:p>
    <w:p>
      <w:pPr>
        <w:pStyle w:val="Intertitre"/>
      </w:pPr>
      <w:r>
        <w:t xml:space="preserve">Clause optionnelle : Réserve de propriété</w:t>
      </w:r>
    </w:p>
    <w:p>
      <w:pPr>
        <w:pStyle w:val="Corps"/>
      </w:pPr>
      <w:r>
        <w:t xml:space="preserve">Le transfert de propriété est suspendu jusqu'au paiement selon [Réserve de propriété]. Les risques suivent toutefois la règle convenue de livraison; le Distributeur identifie les Produits et signale toute saisie ou procédure.</w:t>
      </w:r>
    </w:p>
    <w:p>
      <w:pPr>
        <w:pStyle w:val="Intertitre"/>
      </w:pPr>
      <w:r>
        <w:t xml:space="preserve">Réception et non-conformité</w:t>
      </w:r>
    </w:p>
    <w:p>
      <w:pPr>
        <w:pStyle w:val="Corps"/>
      </w:pPr>
      <w:r>
        <w:t xml:space="preserve">La réception et le traitement des non-conformités suivent [Réception et non-conformité]. Le Distributeur vérifie les quantités, références et dommages apparents dans le délai prévu, formule des réserves précises et préserve les emballages ou preuves utiles. Les défauts non apparents sont signalés dès leur découverte. Le Fournisseur accuse réception, instruit la réclamation et propose réparation, remplacement, avoir ou autre remède adapté sans priver le Distributeur des garanties impératives.</w:t>
      </w:r>
    </w:p>
    <w:p>
      <w:pPr>
        <w:pStyle w:val="Intertitre"/>
      </w:pPr>
      <w:r>
        <w:t xml:space="preserve">Gestion des stocks</w:t>
      </w:r>
    </w:p>
    <w:p>
      <w:pPr>
        <w:pStyle w:val="Corps"/>
      </w:pPr>
      <w:r>
        <w:t xml:space="preserve">Le Distributeur gère les stocks selon [Gestion des stocks]. Il suit rotation, dates limites, conditions de conservation, traçabilité, obsolescence et niveaux convenus. Il alerte sur les ruptures ou surstocks prévisibles et adapte les commandes dans la mesure raisonnable. Les inventaires et écarts sont documentés. Aucun objectif de stock ne vaut garantie de vente ; les reprises ou destructions ne sont dues que dans les cas et conditions expressément prévus.</w:t>
      </w:r>
    </w:p>
    <w:p>
      <w:pPr>
        <w:pStyle w:val="Intertitre"/>
      </w:pPr>
      <w:r>
        <w:t xml:space="preserve">Conformité des Produits</w:t>
      </w:r>
    </w:p>
    <w:p>
      <w:pPr>
        <w:pStyle w:val="Corps"/>
      </w:pPr>
      <w:r>
        <w:t xml:space="preserve">Le Fournisseur garantit la conformité des produits selon [Conformité produit] et communique les informations, avertissements, certificats et restrictions nécessaires à leur commercialisation. Le Distributeur respecte les conditions de stockage, présentation et usage transmises. Toute modification réglementaire ou non-conformité connue est signalée sans délai. La partie responsable organise les mesures correctives et supporte les coûts selon l'origine du défaut, les garanties et les obligations impératives.</w:t>
      </w:r>
    </w:p>
    <w:p>
      <w:pPr>
        <w:pStyle w:val="Intertitre"/>
      </w:pPr>
      <w:r>
        <w:t xml:space="preserve">Traçabilité, retrait et rappel</w:t>
      </w:r>
    </w:p>
    <w:p>
      <w:pPr>
        <w:pStyle w:val="Corps"/>
      </w:pPr>
      <w:r>
        <w:t xml:space="preserve">La traçabilité, le retrait et le rappel suivent [Traçabilité et rappel]. Les parties conservent les numéros de lots, flux, destinataires et dates nécessaires. En cas d'alerte, elles bloquent les ventes, préservent les preuves et désignent un pilote. Les messages aux clients et autorités sont coordonnés selon les responsabilités légales. La collecte, le remplacement, la destruction et les coûts sont documentés et répartis d'après l'origine établie du risque.</w:t>
      </w:r>
    </w:p>
    <w:p>
      <w:pPr>
        <w:pStyle w:val="Intertitre"/>
      </w:pPr>
      <w:r>
        <w:t xml:space="preserve">Garanties</w:t>
      </w:r>
    </w:p>
    <w:p>
      <w:pPr>
        <w:pStyle w:val="Corps"/>
      </w:pPr>
      <w:r>
        <w:t xml:space="preserve">Les garanties applicables sont organisées selon [Garanties produit]. Le processus distingue garanties impératives, garantie commerciale éventuelle et engagements entre professionnels. Il précise les défauts couverts, exclusions licites, preuve, délais de réponse, diagnostic, réparation, remplacement, avoir et frais de transport. Le Distributeur transmet une réclamation complète et le Fournisseur motive tout refus. Les droits des clients ne sont ni réduits ni présentés comme dépendant d'une garantie commerciale facultative.</w:t>
      </w:r>
    </w:p>
    <w:p>
      <w:pPr>
        <w:pStyle w:val="Intertitre"/>
      </w:pPr>
      <w:r>
        <w:t xml:space="preserve">Service après-vente</w:t>
      </w:r>
    </w:p>
    <w:p>
      <w:pPr>
        <w:pStyle w:val="Corps"/>
      </w:pPr>
      <w:r>
        <w:t xml:space="preserve">Le service après-vente suit [Service après-vente]. Les parties répartissent accueil, diagnostic, autorisation, réparation, pièces, prêt éventuel, retour et information du client. Les délais cibles, canaux et preuves sont indiqués pour chaque étape. Le Distributeur ne promet pas une prise en charge non confirmée ; le Fournisseur ne refuse pas sans motif vérifiable. Les coûts sont imputés selon la garantie applicable, l'origine du défaut et les prestations effectivement autorisées.</w:t>
      </w:r>
    </w:p>
    <w:p>
      <w:pPr>
        <w:pStyle w:val="Intertitre"/>
      </w:pPr>
      <w:r>
        <w:t xml:space="preserve">Réclamations clients</w:t>
      </w:r>
    </w:p>
    <w:p>
      <w:pPr>
        <w:pStyle w:val="Corps"/>
      </w:pPr>
      <w:r>
        <w:t xml:space="preserve">Les réclamations clients sont traitées selon [Réclamations clients]. Le premier destinataire accuse réception, qualifie l'urgence et transmet les informations nécessaires à la partie compétente. Le dossier conserve demande, produit, preuve d'achat, faits, échanges, décision et remède. Les réponses sont cohérentes et respectent les délais applicables. La répartition contractuelle des tâches ne peut être opposée au client pour retarder un droit impératif ; les recours entre parties restent distincts.</w:t>
      </w:r>
    </w:p>
    <w:p>
      <w:pPr>
        <w:pStyle w:val="Intertitre"/>
      </w:pPr>
      <w:r>
        <w:t xml:space="preserve">Plan marketing</w:t>
      </w:r>
    </w:p>
    <w:p>
      <w:pPr>
        <w:pStyle w:val="Corps"/>
      </w:pPr>
      <w:r>
        <w:t xml:space="preserve">Les actions commerciales suivent [Plan marketing]. Chaque engagement de dépense, campagne ou contribution précise son objet, son calendrier et son responsable.</w:t>
      </w:r>
    </w:p>
    <w:p>
      <w:pPr>
        <w:pStyle w:val="Intertitre"/>
      </w:pPr>
      <w:r>
        <w:t xml:space="preserve">Licence de marque</w:t>
      </w:r>
    </w:p>
    <w:p>
      <w:pPr>
        <w:pStyle w:val="Corps"/>
      </w:pPr>
      <w:r>
        <w:t xml:space="preserve">Le Fournisseur concède [Licence de marque] uniquement pour distribuer les Produits pendant le contrat. Le Distributeur ne dépose aucun signe similaire et cesse l'usage à la fin du droit accordé.</w:t>
      </w:r>
    </w:p>
    <w:p>
      <w:pPr>
        <w:pStyle w:val="Intertitre"/>
      </w:pPr>
      <w:r>
        <w:t xml:space="preserve">Validation des communications</w:t>
      </w:r>
    </w:p>
    <w:p>
      <w:pPr>
        <w:pStyle w:val="Corps"/>
      </w:pPr>
      <w:r>
        <w:t xml:space="preserve">Les supports et allégations suivent [Validation des communications]. Le Distributeur utilise les versions approuvées sans masquer les informations réglementaires.</w:t>
      </w:r>
    </w:p>
    <w:p>
      <w:pPr>
        <w:pStyle w:val="Intertitre"/>
      </w:pPr>
      <w:r>
        <w:t xml:space="preserve">Propriété intellectuelle</w:t>
      </w:r>
    </w:p>
    <w:p>
      <w:pPr>
        <w:pStyle w:val="Corps"/>
      </w:pPr>
      <w:r>
        <w:t xml:space="preserve">Les droits antérieurs restent à leur titulaire. [Propriété intellectuelle] régit les contenus fournis, créations autorisées et signalements d'atteinte sans transfert implicite.</w:t>
      </w:r>
    </w:p>
    <w:p>
      <w:pPr>
        <w:pStyle w:val="Intertitre"/>
      </w:pPr>
      <w:r>
        <w:t xml:space="preserve">Clause optionnelle : Sous-distributeurs</w:t>
      </w:r>
    </w:p>
    <w:p>
      <w:pPr>
        <w:pStyle w:val="Corps"/>
      </w:pPr>
      <w:r>
        <w:t xml:space="preserve">Le Distributeur ne désigne un sous-distributeur qu'en suivant [Sous-distributeurs]. Il lui impose les obligations pertinentes sans créer de restrictions plus larges que celles licitement applicables au réseau.</w:t>
      </w:r>
    </w:p>
    <w:p>
      <w:pPr>
        <w:pStyle w:val="Intertitre"/>
      </w:pPr>
      <w:r>
        <w:t xml:space="preserve">Confidentialité</w:t>
      </w:r>
    </w:p>
    <w:p>
      <w:pPr>
        <w:pStyle w:val="Corps"/>
      </w:pPr>
      <w:r>
        <w:t xml:space="preserve">Chaque partie protège les informations définies dans [Confidentialité], limite leur usage au contrat et applique les exceptions et durées convenues.</w:t>
      </w:r>
    </w:p>
    <w:p>
      <w:pPr>
        <w:pStyle w:val="Intertitre"/>
      </w:pPr>
      <w:r>
        <w:t xml:space="preserve">Rôle relatif aux données — choisir une seule variante</w:t>
      </w:r>
    </w:p>
    <w:p>
      <w:pPr>
        <w:pStyle w:val="Variante"/>
      </w:pPr>
      <w:r>
        <w:t xml:space="preserve">Variante : Absence de données personnelles confiées</w:t>
      </w:r>
    </w:p>
    <w:p>
      <w:pPr>
        <w:pStyle w:val="Corps"/>
      </w:pPr>
      <w:r>
        <w:t xml:space="preserve">Aucun traitement de données personnelles n'est confié par une Partie à l'autre. Toute évolution impose une qualification préalable des rôles et la documentation requise.</w:t>
      </w:r>
    </w:p>
    <w:p>
      <w:pPr>
        <w:pStyle w:val="Variante"/>
      </w:pPr>
      <w:r>
        <w:t xml:space="preserve">Variante : Responsables de traitement autonomes</w:t>
      </w:r>
    </w:p>
    <w:p>
      <w:pPr>
        <w:pStyle w:val="Corps"/>
      </w:pPr>
      <w:r>
        <w:t xml:space="preserve">Pour leurs traitements autonomes, les Parties appliquent [Répartition des rôles autonomes]. Chacune assume ses finalités, moyens, informations, droits et mesures de sécurité.</w:t>
      </w:r>
    </w:p>
    <w:p>
      <w:pPr>
        <w:pStyle w:val="Variante"/>
      </w:pPr>
      <w:r>
        <w:t xml:space="preserve">Variante : Traitement pour compte et DPA</w:t>
      </w:r>
    </w:p>
    <w:p>
      <w:pPr>
        <w:pStyle w:val="Corps"/>
      </w:pPr>
      <w:r>
        <w:t xml:space="preserve">Pour [Objet du traitement], [Sous-traitant RGPD] traite pour le compte de [Responsable de traitement] pendant [Durée du traitement], aux seules fins de [Finalités du traitement], selon [Instructions documentées]. Le traitement porte sur [Catégories de données] et concerne [Catégories de personnes]. Le DPA signé est référencé [Référence du DPA].</w:t>
      </w:r>
    </w:p>
    <w:p>
      <w:pPr>
        <w:pStyle w:val="Intertitre"/>
      </w:pPr>
      <w:r>
        <w:t xml:space="preserve">Conformité générale</w:t>
      </w:r>
    </w:p>
    <w:p>
      <w:pPr>
        <w:pStyle w:val="Corps"/>
      </w:pPr>
      <w:r>
        <w:t xml:space="preserve">Chaque partie applique [Conformité], refuse les instructions illicites, tient les preuves nécessaires et informe l'autre des incidents susceptibles d'affecter les Produits ou le réseau.</w:t>
      </w:r>
    </w:p>
    <w:p>
      <w:pPr>
        <w:pStyle w:val="Intertitre"/>
      </w:pPr>
      <w:r>
        <w:t xml:space="preserve">Clause optionnelle : Assurances</w:t>
      </w:r>
    </w:p>
    <w:p>
      <w:pPr>
        <w:pStyle w:val="Corps"/>
      </w:pPr>
      <w:r>
        <w:t xml:space="preserve">Chaque partie maintient [Assurances] pour ses activités et remet les attestations demandées. L'assurance ne limite pas la responsabilité contractuelle.</w:t>
      </w:r>
    </w:p>
    <w:p>
      <w:pPr>
        <w:pStyle w:val="Intertitre"/>
      </w:pPr>
      <w:r>
        <w:t xml:space="preserve">Régime de responsabilité — choisir une seule variante</w:t>
      </w:r>
    </w:p>
    <w:p>
      <w:pPr>
        <w:pStyle w:val="Variante"/>
      </w:pPr>
      <w:r>
        <w:t xml:space="preserve">Variante : Responsabilité plafonnée</w:t>
      </w:r>
    </w:p>
    <w:p>
      <w:pPr>
        <w:pStyle w:val="Corps"/>
      </w:pPr>
      <w:r>
        <w:t xml:space="preserve">Chaque partie répond des dommages directs causés par ses manquements prouvés. Sous réserve de [Exclusions du plafond], le plafond convenu est [Plafond de responsabilité] sans couvrir une faute lourde ou dolosive ni réduire une obligation impérative.</w:t>
      </w:r>
    </w:p>
    <w:p>
      <w:pPr>
        <w:pStyle w:val="Variante"/>
      </w:pPr>
      <w:r>
        <w:t xml:space="preserve">Variante : Responsabilité sans plafond contractuel</w:t>
      </w:r>
    </w:p>
    <w:p>
      <w:pPr>
        <w:pStyle w:val="Corps"/>
      </w:pPr>
      <w:r>
        <w:t xml:space="preserve">Chaque Partie répond des dommages directs causés par ses manquements prouvés, sans plafond contractuel, sous réserve de [Exclusions et droits impératifs] et des règles impératives applicables.</w:t>
      </w:r>
    </w:p>
    <w:p>
      <w:pPr>
        <w:pStyle w:val="Intertitre"/>
      </w:pPr>
      <w:r>
        <w:t xml:space="preserve">Force majeure</w:t>
      </w:r>
    </w:p>
    <w:p>
      <w:pPr>
        <w:pStyle w:val="Corps"/>
      </w:pPr>
      <w:r>
        <w:t xml:space="preserve">La partie empêchée suit [Force majeure], notifie, atténue les effets et reprend l'exécution dès que possible. La suspension ne concerne que les obligations effectivement empêchées.</w:t>
      </w:r>
    </w:p>
    <w:p>
      <w:pPr>
        <w:pStyle w:val="Intertitre"/>
      </w:pPr>
      <w:r>
        <w:t xml:space="preserve">Durée — choisir une seule variante</w:t>
      </w:r>
    </w:p>
    <w:p>
      <w:pPr>
        <w:pStyle w:val="Variante"/>
      </w:pPr>
      <w:r>
        <w:t xml:space="preserve">Variante : Durée déterminée</w:t>
      </w:r>
    </w:p>
    <w:p>
      <w:pPr>
        <w:pStyle w:val="Corps"/>
      </w:pPr>
      <w:r>
        <w:t xml:space="preserve">Le contrat prend effet le [Date de prise d'effet] pour [Durée déterminée]. Son renouvellement ou sa poursuite ne se présume pas au-delà des modalités expressément convenues.</w:t>
      </w:r>
    </w:p>
    <w:p>
      <w:pPr>
        <w:pStyle w:val="Variante"/>
      </w:pPr>
      <w:r>
        <w:t xml:space="preserve">Variante : Durée indéterminée</w:t>
      </w:r>
    </w:p>
    <w:p>
      <w:pPr>
        <w:pStyle w:val="Corps"/>
      </w:pPr>
      <w:r>
        <w:t xml:space="preserve">Le contrat prend effet le [Date de prise d'effet] sans terme et peut cesser moyennant [Préavis], sous réserve d'un préavis écrit tenant compte de la relation commerciale établie.</w:t>
      </w:r>
    </w:p>
    <w:p>
      <w:pPr>
        <w:pStyle w:val="Intertitre"/>
      </w:pPr>
      <w:r>
        <w:t xml:space="preserve">Résiliation pour manquement</w:t>
      </w:r>
    </w:p>
    <w:p>
      <w:pPr>
        <w:pStyle w:val="Corps"/>
      </w:pPr>
      <w:r>
        <w:t xml:space="preserve">Tout manquement est traité selon [Manquement grave]. La résiliation sans préavis demeure réservée à une inexécution suffisamment grave ou à la force majeure, appréciée au regard des faits et des règles applicables.</w:t>
      </w:r>
    </w:p>
    <w:p>
      <w:pPr>
        <w:pStyle w:val="Intertitre"/>
      </w:pPr>
      <w:r>
        <w:t xml:space="preserve">Préavis et relation commerciale établie</w:t>
      </w:r>
    </w:p>
    <w:p>
      <w:pPr>
        <w:pStyle w:val="Corps"/>
      </w:pPr>
      <w:r>
        <w:t xml:space="preserve">La cessation totale ou partielle tient compte de [Préavis], de la durée de la relation, des usages et des conditions économiques. Le préavis est écrit et son exécution n'est pas artificiellement vidée de sa substance. La durée du régime de sécurité prévu par l'article L442-1, II est [Durée du régime de sécurité du préavis] ; les autres conditions du texte restent à vérifier.</w:t>
      </w:r>
    </w:p>
    <w:p>
      <w:pPr>
        <w:pStyle w:val="Intertitre"/>
      </w:pPr>
      <w:r>
        <w:t xml:space="preserve">Écoulement du stock</w:t>
      </w:r>
    </w:p>
    <w:p>
      <w:pPr>
        <w:pStyle w:val="Corps"/>
      </w:pPr>
      <w:r>
        <w:t xml:space="preserve">Après cessation, le Distributeur applique [Écoulement du stock] sous réserve du paiement des Produits, de leur conformité, de la licence de marque résiduelle et des règles de concurrence.</w:t>
      </w:r>
    </w:p>
    <w:p>
      <w:pPr>
        <w:pStyle w:val="Intertitre"/>
      </w:pPr>
      <w:r>
        <w:t xml:space="preserve">Clause optionnelle : Rachat du stock</w:t>
      </w:r>
    </w:p>
    <w:p>
      <w:pPr>
        <w:pStyle w:val="Corps"/>
      </w:pPr>
      <w:r>
        <w:t xml:space="preserve">Le Fournisseur rachète uniquement les Produits répondant à [Rachat du stock]. L'inventaire, la valorisation, le transport, les avoirs et le paiement sont contradictoirement documentés.</w:t>
      </w:r>
    </w:p>
    <w:p>
      <w:pPr>
        <w:pStyle w:val="Intertitre"/>
      </w:pPr>
      <w:r>
        <w:t xml:space="preserve">Transition</w:t>
      </w:r>
    </w:p>
    <w:p>
      <w:pPr>
        <w:pStyle w:val="Corps"/>
      </w:pPr>
      <w:r>
        <w:t xml:space="preserve">Les parties exécutent [Transition] pour les commandes, clients, garanties, données et opérations en cours sans présentation trompeuse sur la poursuite du réseau.</w:t>
      </w:r>
    </w:p>
    <w:p>
      <w:pPr>
        <w:pStyle w:val="Intertitre"/>
      </w:pPr>
      <w:r>
        <w:t xml:space="preserve">Restitution</w:t>
      </w:r>
    </w:p>
    <w:p>
      <w:pPr>
        <w:pStyle w:val="Corps"/>
      </w:pPr>
      <w:r>
        <w:t xml:space="preserve">Le Distributeur applique [Restitution] pour les biens confiés, accès, supports, informations et signes dont l'usage a cessé.</w:t>
      </w:r>
    </w:p>
    <w:p>
      <w:pPr>
        <w:pStyle w:val="Intertitre"/>
      </w:pPr>
      <w:r>
        <w:t xml:space="preserve">Cession du contrat</w:t>
      </w:r>
    </w:p>
    <w:p>
      <w:pPr>
        <w:pStyle w:val="Corps"/>
      </w:pPr>
      <w:r>
        <w:t xml:space="preserve">La cession du contrat suit [Procédure de cession du contrat]. Elle ne libère le cédant de ses obligations antérieures qu'aux conditions expressément acceptées et n'altère pas les droits impératifs des Parties.</w:t>
      </w:r>
    </w:p>
    <w:p>
      <w:pPr>
        <w:pStyle w:val="Intertitre"/>
      </w:pPr>
      <w:r>
        <w:t xml:space="preserve">Notifications</w:t>
      </w:r>
    </w:p>
    <w:p>
      <w:pPr>
        <w:pStyle w:val="Corps"/>
      </w:pPr>
      <w:r>
        <w:t xml:space="preserve">Les notifications sont adressées à [Notifications] par un moyen établissant leur contenu, leur date et leur réception. Chaque partie actualise ses coordonnées.</w:t>
      </w:r>
    </w:p>
    <w:p>
      <w:pPr>
        <w:pStyle w:val="Intertitre"/>
      </w:pPr>
      <w:r>
        <w:t xml:space="preserve">Documents contractuels</w:t>
      </w:r>
    </w:p>
    <w:p>
      <w:pPr>
        <w:pStyle w:val="Corps"/>
      </w:pPr>
      <w:r>
        <w:t xml:space="preserve">Le contrat, ses annexes, les commandes acceptées et les conventions distinctes requises organisent la relation selon leur objet. Une condition contradictoire n'est opposable qu'après acceptation expresse.</w:t>
      </w:r>
    </w:p>
    <w:p>
      <w:pPr>
        <w:pStyle w:val="Intertitre"/>
      </w:pPr>
      <w:r>
        <w:t xml:space="preserve">Bonne foi et adaptation</w:t>
      </w:r>
    </w:p>
    <w:p>
      <w:pPr>
        <w:pStyle w:val="Corps"/>
      </w:pPr>
      <w:r>
        <w:t xml:space="preserve">Les parties négocient et exécutent loyalement le contrat, documentent les contreparties et se rencontrent lorsqu'un changement réglementaire ou économique compromet son équilibre sans imposer une renonciation automatique.</w:t>
      </w:r>
    </w:p>
    <w:p>
      <w:pPr>
        <w:pStyle w:val="Intertitre"/>
      </w:pPr>
      <w:r>
        <w:t xml:space="preserve">Divisibilité des stipulations</w:t>
      </w:r>
    </w:p>
    <w:p>
      <w:pPr>
        <w:pStyle w:val="Corps"/>
      </w:pPr>
      <w:r>
        <w:t xml:space="preserve">La nullité, l'inopposabilité ou l'inefficacité d'une stipulation n'affecte les autres stipulations que si l'économie du contrat ne peut être maintenue. Les Parties recherchent de bonne foi une stipulation licite d'effet économique comparable.</w:t>
      </w:r>
    </w:p>
    <w:p>
      <w:pPr>
        <w:pStyle w:val="Intertitre"/>
      </w:pPr>
      <w:r>
        <w:t xml:space="preserve">Droit applicable et juridictions</w:t>
      </w:r>
    </w:p>
    <w:p>
      <w:pPr>
        <w:pStyle w:val="Corps"/>
      </w:pPr>
      <w:r>
        <w:t xml:space="preserve">Le contrat est soumis à [Droit applicable]. Les litiges relèvent de [Juridictions compétentes] sous réserve des lois de police, règles de compétence impératives et mécanismes préalables convenus.</w:t>
      </w:r>
    </w:p>
    <w:p>
      <w:pPr>
        <w:pStyle w:val="Intertitre"/>
      </w:pPr>
      <w:r>
        <w:t xml:space="preserve">Annexes</w:t>
      </w:r>
    </w:p>
    <w:p>
      <w:pPr>
        <w:pStyle w:val="Corps"/>
      </w:pPr>
      <w:r>
        <w:t xml:space="preserve">L'inventaire versionné des annexes effectivement jointes est [Inventaire versionné des annexes]. Chaque annexe est identifiée par son titre, sa version, sa date, sa pagination et son statut de signature. Une liste type ne rend aucune pièce opposable : seules les annexes remises et rattachées au contrat signé font partie de l'accord.</w:t>
      </w:r>
    </w:p>
    <w:p>
      <w:pPr>
        <w:pStyle w:val="Intertitre"/>
      </w:pPr>
      <w:r>
        <w:t xml:space="preserve">Signature du Fournisseur — choisir une seule variante</w:t>
      </w:r>
    </w:p>
    <w:p>
      <w:pPr>
        <w:pStyle w:val="Variante"/>
      </w:pPr>
      <w:r>
        <w:t xml:space="preserve">Variante : Signature du Fournisseur personne physique</w:t>
      </w:r>
    </w:p>
    <w:p>
      <w:pPr>
        <w:pStyle w:val="Corps"/>
      </w:pPr>
      <w:r>
        <w:t xml:space="preserve">Fait à [Lieu de signature], le [Date de signature], sous la référence [Référence du contrat]. Le Fournisseur : [Identité du Fournisseur personne physique].</w:t>
      </w:r>
    </w:p>
    <w:p>
      <w:pPr>
        <w:pStyle w:val="Variante"/>
      </w:pPr>
      <w:r>
        <w:t xml:space="preserve">Variante : Signature du Fournisseur personne morale</w:t>
      </w:r>
    </w:p>
    <w:p>
      <w:pPr>
        <w:pStyle w:val="Corps"/>
      </w:pPr>
      <w:r>
        <w:t xml:space="preserve">Fait à [Lieu de signature], le [Date de signature], sous la référence [Référence du contrat]. Pour le Fournisseur : [Représentant du Fournisseur].</w:t>
      </w:r>
    </w:p>
    <w:p>
      <w:pPr>
        <w:pStyle w:val="Intertitre"/>
      </w:pPr>
      <w:r>
        <w:t xml:space="preserve">Signature du Distributeur — choisir une seule variante</w:t>
      </w:r>
    </w:p>
    <w:p>
      <w:pPr>
        <w:pStyle w:val="Variante"/>
      </w:pPr>
      <w:r>
        <w:t xml:space="preserve">Variante : Signature du Distributeur personne physique</w:t>
      </w:r>
    </w:p>
    <w:p>
      <w:pPr>
        <w:pStyle w:val="Corps"/>
      </w:pPr>
      <w:r>
        <w:t xml:space="preserve">Le Distributeur, [Identité du Distributeur personne physique], reconnaît signer la version définitive du contrat et appose sa signature après vérification de l'ensemble des annexes qui lui sont opposables.</w:t>
      </w:r>
    </w:p>
    <w:p>
      <w:pPr>
        <w:pStyle w:val="Variante"/>
      </w:pPr>
      <w:r>
        <w:t xml:space="preserve">Variante : Signature du Distributeur personne morale</w:t>
      </w:r>
    </w:p>
    <w:p>
      <w:pPr>
        <w:pStyle w:val="Corps"/>
      </w:pPr>
      <w:r>
        <w:t xml:space="preserve">Pour le Distributeur, [Représentant du Distributeur] reconnaît signer la version définitive en la qualité et avec les pouvoirs vérifiés, après contrôle des annexes opposables.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