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PROMESSE DE VENTE DE FONDS DE COMMERCE</w:t>
      </w:r>
    </w:p>
    <w:p>
      <w:pPr>
        <w:pStyle w:val="Intertitre"/>
      </w:pPr>
      <w:r>
        <w:t xml:space="preserve">Vendeur</w:t>
      </w:r>
    </w:p>
    <w:p>
      <w:pPr>
        <w:pStyle w:val="Corps"/>
      </w:pPr>
      <w:r>
        <w:t xml:space="preserve">La promesse est consentie par [Vendeur ou Promettant] ; forme ou état civil : [Forme ou état civil du Vendeur] ; adresse : [Adresse du Vendeur] ; immatriculation : [Immatriculation du Vendeur] ; agissant par [Représentant du Vendeur], ayant qualité de [Qualité du représentant du Vendeur], ci-après le Vendeur ou le Promettant.</w:t>
      </w:r>
    </w:p>
    <w:p>
      <w:pPr>
        <w:pStyle w:val="Intertitre"/>
      </w:pPr>
      <w:r>
        <w:t xml:space="preserve">Acquéreur pressenti</w:t>
      </w:r>
    </w:p>
    <w:p>
      <w:pPr>
        <w:pStyle w:val="Corps"/>
      </w:pPr>
      <w:r>
        <w:t xml:space="preserve">La promesse bénéficie à [Acquéreur ou Bénéficiaire] ; forme ou état civil : [Forme ou état civil de l'Acquéreur] ; adresse : [Adresse de l'Acquéreur] ; immatriculation : [Immatriculation de l'Acquéreur] ; agissant par [Représentant de l'Acquéreur], ayant qualité de [Qualité du représentant de l'Acquéreur], ci-après l'Acquéreur ou le Bénéficiaire.</w:t>
      </w:r>
    </w:p>
    <w:p>
      <w:pPr>
        <w:pStyle w:val="Intertitre"/>
      </w:pPr>
      <w:r>
        <w:t xml:space="preserve">Capacité et pouvoirs</w:t>
      </w:r>
    </w:p>
    <w:p>
      <w:pPr>
        <w:pStyle w:val="Corps"/>
      </w:pPr>
      <w:r>
        <w:t xml:space="preserve">Chaque partie intervient avec la capacité et les pouvoirs nécessaires. Les décisions sociales, mandats, justificatifs d'identité et, le cas échéant, autorisations d'organes compétents sont conservés avec les exemplaires signés. Les justificatifs contrôlés sont [Justificatifs de pouvoirs].</w:t>
      </w:r>
    </w:p>
    <w:p>
      <w:pPr>
        <w:pStyle w:val="Intertitre"/>
      </w:pPr>
      <w:r>
        <w:t xml:space="preserve">Forme de promesse — choisir une seule variante</w:t>
      </w:r>
    </w:p>
    <w:p>
      <w:pPr>
        <w:pStyle w:val="Variante"/>
      </w:pPr>
      <w:r>
        <w:t xml:space="preserve">Variante : Promesse unilatérale de vente</w:t>
      </w:r>
    </w:p>
    <w:p>
      <w:pPr>
        <w:pStyle w:val="Corps"/>
      </w:pPr>
      <w:r>
        <w:t xml:space="preserve">Le Promettant accorde au Bénéficiaire le droit exclusif d'opter pour l'acquisition du fonds décrit ci-après, aux conditions essentielles arrêtées par les présentes. La vente sera formée par la levée régulière de l'option dans le délai convenu.</w:t>
      </w:r>
    </w:p>
    <w:p>
      <w:pPr>
        <w:pStyle w:val="Variante"/>
      </w:pPr>
      <w:r>
        <w:t xml:space="preserve">Variante : Promesse synallagmatique de vente</w:t>
      </w:r>
    </w:p>
    <w:p>
      <w:pPr>
        <w:pStyle w:val="Corps"/>
      </w:pPr>
      <w:r>
        <w:t xml:space="preserve">Le Vendeur promet de vendre et l'Acquéreur promet d'acquérir le fonds décrit ci-après au prix convenu, sous réserve de l'accomplissement des conditions suspensives. Le consentement réciproque porte sur le fonds et sur son prix.</w:t>
      </w:r>
    </w:p>
    <w:p>
      <w:pPr>
        <w:pStyle w:val="Intertitre"/>
      </w:pPr>
      <w:r>
        <w:t xml:space="preserve">Identification du fonds</w:t>
      </w:r>
    </w:p>
    <w:p>
      <w:pPr>
        <w:pStyle w:val="Corps"/>
      </w:pPr>
      <w:r>
        <w:t xml:space="preserve">Le fonds exploité sous le nom ou l'enseigne [Nom commercial ou enseigne] exerce l'activité suivante : [Activité du fonds], à l'adresse [Adresse d'exploitation], sous les références d'immatriculation [Immatriculation du fonds ou établissement].</w:t>
      </w:r>
    </w:p>
    <w:p>
      <w:pPr>
        <w:pStyle w:val="Intertitre"/>
      </w:pPr>
      <w:r>
        <w:t xml:space="preserve">Origine de propriété</w:t>
      </w:r>
    </w:p>
    <w:p>
      <w:pPr>
        <w:pStyle w:val="Corps"/>
      </w:pPr>
      <w:r>
        <w:t xml:space="preserve">Le Vendeur déclare avoir acquis ou constitué le fonds le [Date d'acquisition du fonds], dans les circonstances suivantes : [Origine de propriété du fonds]. L'acte ou justificatif d'origine est référencé [Référence de l'acte d'origine].</w:t>
      </w:r>
    </w:p>
    <w:p>
      <w:pPr>
        <w:pStyle w:val="Intertitre"/>
      </w:pPr>
      <w:r>
        <w:t xml:space="preserve">Clientèle et achalandage</w:t>
      </w:r>
    </w:p>
    <w:p>
      <w:pPr>
        <w:pStyle w:val="Corps"/>
      </w:pPr>
      <w:r>
        <w:t xml:space="preserve">La vente promise comprend la clientèle et l'achalandage attachés à l'exploitation, décrits comme suit : [Clientèle et achalandage]. Le Vendeur s'oblige à en assurer la transmission loyale à la date de réalisation.</w:t>
      </w:r>
    </w:p>
    <w:p>
      <w:pPr>
        <w:pStyle w:val="Intertitre"/>
      </w:pPr>
      <w:r>
        <w:t xml:space="preserve">Éléments compris</w:t>
      </w:r>
    </w:p>
    <w:p>
      <w:pPr>
        <w:pStyle w:val="Corps"/>
      </w:pPr>
      <w:r>
        <w:t xml:space="preserve">Sont compris dans le périmètre de la vente promise les éléments suivants : [Éléments compris]. Seuls les droits et biens expressément identifiés ainsi que leurs accessoires nécessaires sont inclus.</w:t>
      </w:r>
    </w:p>
    <w:p>
      <w:pPr>
        <w:pStyle w:val="Intertitre"/>
      </w:pPr>
      <w:r>
        <w:t xml:space="preserve">Matériel, mobilier et agencements</w:t>
      </w:r>
    </w:p>
    <w:p>
      <w:pPr>
        <w:pStyle w:val="Corps"/>
      </w:pPr>
      <w:r>
        <w:t xml:space="preserve">Le matériel, le mobilier, les agencements et les équipements compris sont énumérés dans l'inventaire suivant : [Matériel et mobilier]. Leur présence et leur état seront constatés contradictoirement à la réitération.</w:t>
      </w:r>
    </w:p>
    <w:p>
      <w:pPr>
        <w:pStyle w:val="Intertitre"/>
      </w:pPr>
      <w:r>
        <w:t xml:space="preserve">Clause optionnelle : Propriété intellectuelle et actifs numériques</w:t>
      </w:r>
    </w:p>
    <w:p>
      <w:pPr>
        <w:pStyle w:val="Corps"/>
      </w:pPr>
      <w:r>
        <w:t xml:space="preserve">La vente promise comprend les droits suivants : [Droits de propriété intellectuelle]. Leur transfert est limité aux droits dont le Vendeur justifie la titularité et respecte les formalités propres à chaque titre ou compte.</w:t>
      </w:r>
    </w:p>
    <w:p>
      <w:pPr>
        <w:pStyle w:val="Intertitre"/>
      </w:pPr>
      <w:r>
        <w:t xml:space="preserve">Clause optionnelle : Contrats, licences et autorisations</w:t>
      </w:r>
    </w:p>
    <w:p>
      <w:pPr>
        <w:pStyle w:val="Corps"/>
      </w:pPr>
      <w:r>
        <w:t xml:space="preserve">Les contrats, licences et autorisations dont le transfert ou la poursuite est recherché sont : [Contrats et autorisations]. Leur transmission demeure soumise à leur régime propre et aux accords de tiers nécessaires.</w:t>
      </w:r>
    </w:p>
    <w:p>
      <w:pPr>
        <w:pStyle w:val="Intertitre"/>
      </w:pPr>
      <w:r>
        <w:t xml:space="preserve">Éléments exclus</w:t>
      </w:r>
    </w:p>
    <w:p>
      <w:pPr>
        <w:pStyle w:val="Corps"/>
      </w:pPr>
      <w:r>
        <w:t xml:space="preserve">Sont expressément exclus de la vente promise : [Éléments exclus]. Sauf stipulation contraire, les disponibilités, créances, dettes et contrats non identifiés restent attachés à la partie qui en est titulaire ou débitrice.</w:t>
      </w:r>
    </w:p>
    <w:p>
      <w:pPr>
        <w:pStyle w:val="Intertitre"/>
      </w:pPr>
      <w:r>
        <w:t xml:space="preserve">Traitement du stock — choisir une seule variante</w:t>
      </w:r>
    </w:p>
    <w:p>
      <w:pPr>
        <w:pStyle w:val="Variante"/>
      </w:pPr>
      <w:r>
        <w:t xml:space="preserve">Variante : Stock compris pour un prix arrêté</w:t>
      </w:r>
    </w:p>
    <w:p>
      <w:pPr>
        <w:pStyle w:val="Corps"/>
      </w:pPr>
      <w:r>
        <w:t xml:space="preserve">Le stock compris dans l'opération est valorisé à [Prix du stock] selon la méthode [Méthode de valorisation du stock], dans la limite de [Plafond du prix du stock]. Il sera vérifié contradictoirement à la date convenue.</w:t>
      </w:r>
    </w:p>
    <w:p>
      <w:pPr>
        <w:pStyle w:val="Variante"/>
      </w:pPr>
      <w:r>
        <w:t xml:space="preserve">Variante : Stock repris après inventaire</w:t>
      </w:r>
    </w:p>
    <w:p>
      <w:pPr>
        <w:pStyle w:val="Corps"/>
      </w:pPr>
      <w:r>
        <w:t xml:space="preserve">Le stock sera acquis en sus du prix principal pour le montant résultant d'un inventaire contradictoire réalisé selon [Méthode de valorisation du stock], sans pouvoir excéder [Plafond du prix du stock]. Le prix provisoire indiqué est [Prix du stock].</w:t>
      </w:r>
    </w:p>
    <w:p>
      <w:pPr>
        <w:pStyle w:val="Variante"/>
      </w:pPr>
      <w:r>
        <w:t xml:space="preserve">Variante : Stock exclu</w:t>
      </w:r>
    </w:p>
    <w:p>
      <w:pPr>
        <w:pStyle w:val="Corps"/>
      </w:pPr>
      <w:r>
        <w:t xml:space="preserve">Les marchandises et matières en stock ne sont pas comprises dans la vente promise. Le Vendeur organise leur retrait avant la prise de possession, sans porter atteinte à la continuité d'exploitation convenue.</w:t>
      </w:r>
    </w:p>
    <w:p>
      <w:pPr>
        <w:pStyle w:val="Intertitre"/>
      </w:pPr>
      <w:r>
        <w:t xml:space="preserve">Droit au bail</w:t>
      </w:r>
    </w:p>
    <w:p>
      <w:pPr>
        <w:pStyle w:val="Corps"/>
      </w:pPr>
      <w:r>
        <w:t xml:space="preserve">Le fonds est exploité en vertu du bail signé le [Date du bail commercial], référencé [Référence du bail], consenti par [Bailleur des locaux], venant à échéance le [Échéance du bail]. Le loyer principal actuel est [Loyer actuel].</w:t>
      </w:r>
    </w:p>
    <w:p>
      <w:pPr>
        <w:pStyle w:val="Intertitre"/>
      </w:pPr>
      <w:r>
        <w:t xml:space="preserve">Clause optionnelle : Condition relative au transfert du bail</w:t>
      </w:r>
    </w:p>
    <w:p>
      <w:pPr>
        <w:pStyle w:val="Corps"/>
      </w:pPr>
      <w:r>
        <w:t xml:space="preserve">La réalisation est subordonnée à l'accomplissement des exigences suivantes : [Formalités de cession du bail]. L'accord, le concours ou la renonciation du Bailleur est identifié par [Accord ou concours du Bailleur]. L’analyse du bail est [Analyse du transfert du bail].</w:t>
      </w:r>
    </w:p>
    <w:p>
      <w:pPr>
        <w:pStyle w:val="Intertitre"/>
      </w:pPr>
      <w:r>
        <w:t xml:space="preserve">Clause optionnelle : Transfert du bail sans agrément préalable</w:t>
      </w:r>
    </w:p>
    <w:p>
      <w:pPr>
        <w:pStyle w:val="Corps"/>
      </w:pPr>
      <w:r>
        <w:t xml:space="preserve">Les parties constatent qu'aucun agrément préalable du Bailleur n'est requis pour la cession avec le fonds, sans préjudice du concours à l'acte, des notifications ou des autres formalités stipulées au bail. Cette conclusion résulte de [Analyse du transfert du bail].</w:t>
      </w:r>
    </w:p>
    <w:p>
      <w:pPr>
        <w:pStyle w:val="Intertitre"/>
      </w:pPr>
      <w:r>
        <w:t xml:space="preserve">Prix principal</w:t>
      </w:r>
    </w:p>
    <w:p>
      <w:pPr>
        <w:pStyle w:val="Corps"/>
      </w:pPr>
      <w:r>
        <w:t xml:space="preserve">Le prix principal convenu pour le fonds, hors stock traité séparément, est fixé à [Prix total du fonds]. Il est déterminé par les parties et ne pourra être modifié que par un écrit signé.</w:t>
      </w:r>
    </w:p>
    <w:p>
      <w:pPr>
        <w:pStyle w:val="Intertitre"/>
      </w:pPr>
      <w:r>
        <w:t xml:space="preserve">Ventilation du prix</w:t>
      </w:r>
    </w:p>
    <w:p>
      <w:pPr>
        <w:pStyle w:val="Corps"/>
      </w:pPr>
      <w:r>
        <w:t xml:space="preserve">Le prix principal est ventilé entre les éléments incorporels pour [Prix des éléments incorporels] et le matériel pour [Prix du matériel]. Cette ventilation est distincte du traitement du stock défini par les présentes. Le rapprochement retenu est [Justificatif du prix].</w:t>
      </w:r>
    </w:p>
    <w:p>
      <w:pPr>
        <w:pStyle w:val="Intertitre"/>
      </w:pPr>
      <w:r>
        <w:t xml:space="preserve">Paiement du prix — choisir une seule variante</w:t>
      </w:r>
    </w:p>
    <w:p>
      <w:pPr>
        <w:pStyle w:val="Variante"/>
      </w:pPr>
      <w:r>
        <w:t xml:space="preserve">Variante : Paiement comptant</w:t>
      </w:r>
    </w:p>
    <w:p>
      <w:pPr>
        <w:pStyle w:val="Corps"/>
      </w:pPr>
      <w:r>
        <w:t xml:space="preserve">À la réitération, l'Acquéreur règle comptant la somme de [Paiement comptant] selon les instructions du séquestre ou du rédacteur de l'acte. Le paiement n'est libératoire qu'après encaissement effectif.</w:t>
      </w:r>
    </w:p>
    <w:p>
      <w:pPr>
        <w:pStyle w:val="Variante"/>
      </w:pPr>
      <w:r>
        <w:t xml:space="preserve">Variante : Prix partiellement différé</w:t>
      </w:r>
    </w:p>
    <w:p>
      <w:pPr>
        <w:pStyle w:val="Corps"/>
      </w:pPr>
      <w:r>
        <w:t xml:space="preserve">Le prix est réglé comptant à hauteur de [Paiement comptant] et différé pour [Crédit-vendeur] selon l'échéancier suivant : [Échéancier du crédit-vendeur]. Le solde est garanti par [Garantie du prix différé].</w:t>
      </w:r>
    </w:p>
    <w:p>
      <w:pPr>
        <w:pStyle w:val="Intertitre"/>
      </w:pPr>
      <w:r>
        <w:t xml:space="preserve">Versement à la promesse — choisir une seule variante</w:t>
      </w:r>
    </w:p>
    <w:p>
      <w:pPr>
        <w:pStyle w:val="Variante"/>
      </w:pPr>
      <w:r>
        <w:t xml:space="preserve">Variante : Absence de versement à la promesse</w:t>
      </w:r>
    </w:p>
    <w:p>
      <w:pPr>
        <w:pStyle w:val="Corps"/>
      </w:pPr>
      <w:r>
        <w:t xml:space="preserve">Aucune somme n'est versée lors de la signature de la promesse. Le prix et les frais seront apportés selon les modalités prévues pour la réitération.</w:t>
      </w:r>
    </w:p>
    <w:p>
      <w:pPr>
        <w:pStyle w:val="Variante"/>
      </w:pPr>
      <w:r>
        <w:t xml:space="preserve">Variante : Dépôt séquestré</w:t>
      </w:r>
    </w:p>
    <w:p>
      <w:pPr>
        <w:pStyle w:val="Corps"/>
      </w:pPr>
      <w:r>
        <w:t xml:space="preserve">L'Acquéreur verse [Dépôt ou indemnité d'immobilisation] entre les mains de [Dépositaire]. La somme sera imputée sur le prix, restituée ou libérée selon les conditions suivantes : [Sort du dépôt].</w:t>
      </w:r>
    </w:p>
    <w:p>
      <w:pPr>
        <w:pStyle w:val="Variante"/>
      </w:pPr>
      <w:r>
        <w:t xml:space="preserve">Variante : Indemnité d'immobilisation</w:t>
      </w:r>
    </w:p>
    <w:p>
      <w:pPr>
        <w:pStyle w:val="Corps"/>
      </w:pPr>
      <w:r>
        <w:t xml:space="preserve">En contrepartie de l'immobilisation du fonds pendant le délai d'option, le Bénéficiaire verse [Dépôt ou indemnité d'immobilisation] à [Dépositaire]. Son imputation, sa restitution ou son acquisition au Promettant sont régies par [Sort du dépôt].</w:t>
      </w:r>
    </w:p>
    <w:p>
      <w:pPr>
        <w:pStyle w:val="Intertitre"/>
      </w:pPr>
      <w:r>
        <w:t xml:space="preserve">Régime des conditions suspensives</w:t>
      </w:r>
    </w:p>
    <w:p>
      <w:pPr>
        <w:pStyle w:val="Corps"/>
      </w:pPr>
      <w:r>
        <w:t xml:space="preserve">Les obligations soumises aux conditions sélectionnées deviendront pures et simples lors de leur accomplissement. En cas de défaillance non imputable à une partie, elles seront réputées n'avoir jamais existé, sous réserve des stipulations relatives aux restitutions et fautes.</w:t>
      </w:r>
    </w:p>
    <w:p>
      <w:pPr>
        <w:pStyle w:val="Intertitre"/>
      </w:pPr>
      <w:r>
        <w:t xml:space="preserve">Clause optionnelle : Condition suspensive de financement</w:t>
      </w:r>
    </w:p>
    <w:p>
      <w:pPr>
        <w:pStyle w:val="Corps"/>
      </w:pPr>
      <w:r>
        <w:t xml:space="preserve">La réalisation est subordonnée à l'obtention d'un financement d'au moins [Montant du financement], sur une durée de [Durée du financement], à un taux maximal de [Taux maximal du financement], au plus tard le [Date limite du financement]. Les démarches exigées sont : [Démarches de financement].</w:t>
      </w:r>
    </w:p>
    <w:p>
      <w:pPr>
        <w:pStyle w:val="Intertitre"/>
      </w:pPr>
      <w:r>
        <w:t xml:space="preserve">Clause optionnelle : Condition d'audit satisfaisant</w:t>
      </w:r>
    </w:p>
    <w:p>
      <w:pPr>
        <w:pStyle w:val="Corps"/>
      </w:pPr>
      <w:r>
        <w:t xml:space="preserve">L'Acquéreur dispose jusqu'au [Date limite d'audit] pour achever l'audit suivant : [Périmètre d'audit]. Une anomalie répondant au seuil [Seuil d'anomalie] doit être notifiée avec ses pièces avant cette date. Son effet contractuel est exclusivement celui de la branche sélectionnée ci-après.</w:t>
      </w:r>
    </w:p>
    <w:p>
      <w:pPr>
        <w:pStyle w:val="Intertitre"/>
      </w:pPr>
      <w:r>
        <w:t xml:space="preserve">Clause optionnelle : Audit - faculté de constater la caducité</w:t>
      </w:r>
    </w:p>
    <w:p>
      <w:pPr>
        <w:pStyle w:val="Corps"/>
      </w:pPr>
      <w:r>
        <w:t xml:space="preserve">Si une anomalie qualifiée est notifiée dans le délai convenu, l'Acquéreur peut constater la défaillance de la condition et notifier la caducité de la promesse. Les sommes versées à l'occasion de la promesse lui sont restituées selon les modalités du séquestre, sans indemnité de rupture, sous réserve d'un manquement antérieur distinct de la partie qui invoque la condition.</w:t>
      </w:r>
    </w:p>
    <w:p>
      <w:pPr>
        <w:pStyle w:val="Intertitre"/>
      </w:pPr>
      <w:r>
        <w:t xml:space="preserve">Clause optionnelle : Audit - renégociation encadrée</w:t>
      </w:r>
    </w:p>
    <w:p>
      <w:pPr>
        <w:pStyle w:val="Corps"/>
      </w:pPr>
      <w:r>
        <w:t xml:space="preserve">La notification d'une anomalie qualifiée ouvre une période de renégociation de [Période de renégociation après anomalie]. Pendant cette période, les parties échangent les justificatifs et recherchent un avenant écrit sans renoncer aux autres conditions. À défaut d'accord signé à l'échéance, l'Acquéreur peut notifier la défaillance de la condition et la caducité de la promesse ; les sommes séquestrées lui sont alors restituées.</w:t>
      </w:r>
    </w:p>
    <w:p>
      <w:pPr>
        <w:pStyle w:val="Intertitre"/>
      </w:pPr>
      <w:r>
        <w:t xml:space="preserve">Clause optionnelle : Audit - ajustement du prix</w:t>
      </w:r>
    </w:p>
    <w:p>
      <w:pPr>
        <w:pStyle w:val="Corps"/>
      </w:pPr>
      <w:r>
        <w:t xml:space="preserve">L'anomalie qualifiée entraîne un ajustement du prix selon la méthode suivante : [Méthode d'ajustement du prix après audit]. Le calcul et ses pièces sont arrêtés par écrit avant la réitération. Tant que le montant ajusté n'est pas déterminable ou accepté selon cette méthode, la réalisation est suspendue et l'Acquéreur peut invoquer la défaillance de la condition dans le délai convenu.</w:t>
      </w:r>
    </w:p>
    <w:p>
      <w:pPr>
        <w:pStyle w:val="Intertitre"/>
      </w:pPr>
      <w:r>
        <w:t xml:space="preserve">Clause optionnelle : Audit - renonciation expresse de l'Acquéreur</w:t>
      </w:r>
    </w:p>
    <w:p>
      <w:pPr>
        <w:pStyle w:val="Corps"/>
      </w:pPr>
      <w:r>
        <w:t xml:space="preserve">L'Acquéreur peut seul renoncer au bénéfice de la condition par un écrit non équivoque reçu avant son échéance. La renonciation identifie l'anomalie acceptée et ne vaut ni validation d'une information inexacte ni abandon des déclarations, garanties ou recours qui ne sont pas expressément visés.</w:t>
      </w:r>
    </w:p>
    <w:p>
      <w:pPr>
        <w:pStyle w:val="Intertitre"/>
      </w:pPr>
      <w:r>
        <w:t xml:space="preserve">Clause optionnelle : Droit de préemption commercial</w:t>
      </w:r>
    </w:p>
    <w:p>
      <w:pPr>
        <w:pStyle w:val="Corps"/>
      </w:pPr>
      <w:r>
        <w:t xml:space="preserve">La réalisation est subordonnée à la renonciation du titulaire du droit de préemption. La déclaration préalable a été reçue le [Date de déclaration à la commune], sous la référence [Référence de déclaration] ; son issue est [Issue du droit de préemption].</w:t>
      </w:r>
    </w:p>
    <w:p>
      <w:pPr>
        <w:pStyle w:val="Intertitre"/>
      </w:pPr>
      <w:r>
        <w:t xml:space="preserve">Clause optionnelle : Information préalable des salariés</w:t>
      </w:r>
    </w:p>
    <w:p>
      <w:pPr>
        <w:pStyle w:val="Corps"/>
      </w:pPr>
      <w:r>
        <w:t xml:space="preserve">Le régime d’information préalable retenu est [Régime d'information des salariés]. L’information a été réalisée le [Date d'information des salariés] selon [Mode d'information des salariés]. Le délai calculé est de [Délai social calculé] mois, à comparer au minimum officiel de [Délai social minimal officiel] mois lorsque ce régime s’applique. Les offres ou leur absence sont consignées ainsi : [Offres éventuelles des salariés].</w:t>
      </w:r>
    </w:p>
    <w:p>
      <w:pPr>
        <w:pStyle w:val="Intertitre"/>
      </w:pPr>
      <w:r>
        <w:t xml:space="preserve">Clause optionnelle : Accords de tiers</w:t>
      </w:r>
    </w:p>
    <w:p>
      <w:pPr>
        <w:pStyle w:val="Corps"/>
      </w:pPr>
      <w:r>
        <w:t xml:space="preserve">La réalisation est subordonnée à l'obtention des accords suivants : [Accords de tiers]. Chaque accord identifie le contrat concerné, son auteur, sa date et ses éventuelles réserves.</w:t>
      </w:r>
    </w:p>
    <w:p>
      <w:pPr>
        <w:pStyle w:val="Intertitre"/>
      </w:pPr>
      <w:r>
        <w:t xml:space="preserve">Clause optionnelle : Autorisations liées à l'activité</w:t>
      </w:r>
    </w:p>
    <w:p>
      <w:pPr>
        <w:pStyle w:val="Corps"/>
      </w:pPr>
      <w:r>
        <w:t xml:space="preserve">La reprise de l'activité est subordonnée aux autorisations ou démarches suivantes : [Autorisations réglementaires]. L'accomplissement est constaté par les récépissés, décisions ou titres correspondants.</w:t>
      </w:r>
    </w:p>
    <w:p>
      <w:pPr>
        <w:pStyle w:val="Intertitre"/>
      </w:pPr>
      <w:r>
        <w:t xml:space="preserve">Clause optionnelle : Absence d'événement défavorable significatif</w:t>
      </w:r>
    </w:p>
    <w:p>
      <w:pPr>
        <w:pStyle w:val="Corps"/>
      </w:pPr>
      <w:r>
        <w:t xml:space="preserve">Jusqu'à la réitération, aucun événement répondant à la définition suivante ne doit survenir : [Événement défavorable significatif]. La clause s'apprécie objectivement au regard de ses critères et exceptions.</w:t>
      </w:r>
    </w:p>
    <w:p>
      <w:pPr>
        <w:pStyle w:val="Intertitre"/>
      </w:pPr>
      <w:r>
        <w:t xml:space="preserve">Date limite et constat des conditions</w:t>
      </w:r>
    </w:p>
    <w:p>
      <w:pPr>
        <w:pStyle w:val="Corps"/>
      </w:pPr>
      <w:r>
        <w:t xml:space="preserve">Les conditions doivent être accomplies ou valablement levées au plus tard le [Date limite des conditions]. Leur réalisation est constatée et notifiée selon [Notification d'accomplissement]. L’état de contrôle est [État des conditions].</w:t>
      </w:r>
    </w:p>
    <w:p>
      <w:pPr>
        <w:pStyle w:val="Intertitre"/>
      </w:pPr>
      <w:r>
        <w:t xml:space="preserve">Défaillance d'une condition</w:t>
      </w:r>
    </w:p>
    <w:p>
      <w:pPr>
        <w:pStyle w:val="Corps"/>
      </w:pPr>
      <w:r>
        <w:t xml:space="preserve">Si une condition suspensive défaille sans faute de la partie qui en bénéficiait, la promesse devient caduque pour l'avenir et les sommes sont restituées selon leur qualification. Toute partie qui a empêché l'accomplissement répond des conséquences prévues par la loi et le contrat.</w:t>
      </w:r>
    </w:p>
    <w:p>
      <w:pPr>
        <w:pStyle w:val="Intertitre"/>
      </w:pPr>
      <w:r>
        <w:t xml:space="preserve">Gestion du fonds avant réalisation</w:t>
      </w:r>
    </w:p>
    <w:p>
      <w:pPr>
        <w:pStyle w:val="Corps"/>
      </w:pPr>
      <w:r>
        <w:t xml:space="preserve">Jusqu'à la réitération, le Vendeur exploite le fonds dans le cours normal et respecte les engagements suivants : [Gestion intercalaire]. Il ne cède ni ne grève un élément essentiel en dehors de ces limites.</w:t>
      </w:r>
    </w:p>
    <w:p>
      <w:pPr>
        <w:pStyle w:val="Intertitre"/>
      </w:pPr>
      <w:r>
        <w:t xml:space="preserve">Accès aux informations</w:t>
      </w:r>
    </w:p>
    <w:p>
      <w:pPr>
        <w:pStyle w:val="Corps"/>
      </w:pPr>
      <w:r>
        <w:t xml:space="preserve">Le Vendeur donne accès aux informations nécessaires selon [Accès aux informations]. L'Acquéreur les utilise pour l'opération, en limite l'accès à ses conseils et respecte les règles relatives aux données et secrets protégés.</w:t>
      </w:r>
    </w:p>
    <w:p>
      <w:pPr>
        <w:pStyle w:val="Intertitre"/>
      </w:pPr>
      <w:r>
        <w:t xml:space="preserve">Confidentialité</w:t>
      </w:r>
    </w:p>
    <w:p>
      <w:pPr>
        <w:pStyle w:val="Corps"/>
      </w:pPr>
      <w:r>
        <w:t xml:space="preserve">Les informations échangées sont protégées selon [Confidentialité]. Cette obligation couvre notamment les données commerciales, financières, sociales et techniques qui ne sont pas publiques.</w:t>
      </w:r>
    </w:p>
    <w:p>
      <w:pPr>
        <w:pStyle w:val="Intertitre"/>
      </w:pPr>
      <w:r>
        <w:t xml:space="preserve">Clause optionnelle : Exclusivité</w:t>
      </w:r>
    </w:p>
    <w:p>
      <w:pPr>
        <w:pStyle w:val="Corps"/>
      </w:pPr>
      <w:r>
        <w:t xml:space="preserve">Pendant [Période d'exclusivité], le Vendeur ne sollicite ni n'accepte une offre concurrente portant sur le fonds et informe l'Acquéreur de toute approche non sollicitée, sans divulguer d'informations en violation d'une obligation légitime.</w:t>
      </w:r>
    </w:p>
    <w:p>
      <w:pPr>
        <w:pStyle w:val="Intertitre"/>
      </w:pPr>
      <w:r>
        <w:t xml:space="preserve">Salariés — choisir une seule variante</w:t>
      </w:r>
    </w:p>
    <w:p>
      <w:pPr>
        <w:pStyle w:val="Variante"/>
      </w:pPr>
      <w:r>
        <w:t xml:space="preserve">Variante : Transfert des contrats de travail</w:t>
      </w:r>
    </w:p>
    <w:p>
      <w:pPr>
        <w:pStyle w:val="Corps"/>
      </w:pPr>
      <w:r>
        <w:t xml:space="preserve">Les contrats de travail attachés à l'entité économique transférée se poursuivront avec l'Acquéreur dans les conditions légales. Les salariés concernés sont : [Salariés attachés au fonds]. Les éléments de rémunération, congés, avantages, dettes et contentieux sont : [Éléments sociaux]. La qualification du transfert est documentée par [Qualification du transfert social].</w:t>
      </w:r>
    </w:p>
    <w:p>
      <w:pPr>
        <w:pStyle w:val="Variante"/>
      </w:pPr>
      <w:r>
        <w:t xml:space="preserve">Variante : Absence de salarié attaché au fonds</w:t>
      </w:r>
    </w:p>
    <w:p>
      <w:pPr>
        <w:pStyle w:val="Corps"/>
      </w:pPr>
      <w:r>
        <w:t xml:space="preserve">Le Vendeur déclare qu'aucun contrat de travail n'est attaché à l'entité économique objet de la vente promise à la date de signature. Il signalera toute embauche ou évolution avant la réitération.</w:t>
      </w:r>
    </w:p>
    <w:p>
      <w:pPr>
        <w:pStyle w:val="Intertitre"/>
      </w:pPr>
      <w:r>
        <w:t xml:space="preserve">Propriété et charges</w:t>
      </w:r>
    </w:p>
    <w:p>
      <w:pPr>
        <w:pStyle w:val="Corps"/>
      </w:pPr>
      <w:r>
        <w:t xml:space="preserve">Le Vendeur déclare être propriétaire des éléments compris dans la vente promise et précise que les nantissements, privilèges, sûretés, réserves de propriété et autres charges qui les affectent sont les suivants : [Charges grevant le fonds]. Leur maintien, leur mainlevée ou leur traitement dans l'acte définitif devra être expressément organisé.</w:t>
      </w:r>
    </w:p>
    <w:p>
      <w:pPr>
        <w:pStyle w:val="Intertitre"/>
      </w:pPr>
      <w:r>
        <w:t xml:space="preserve">Informations comptables</w:t>
      </w:r>
    </w:p>
    <w:p>
      <w:pPr>
        <w:pStyle w:val="Corps"/>
      </w:pPr>
      <w:r>
        <w:t xml:space="preserve">Les informations comptables communiquées à l'Acquéreur sont les suivantes : [Informations comptables communiquées]. Le Vendeur déclare qu'elles proviennent des documents identifiés dans la data room et signalera toute correction ou évolution significative connue avant la réitération.</w:t>
      </w:r>
    </w:p>
    <w:p>
      <w:pPr>
        <w:pStyle w:val="Intertitre"/>
      </w:pPr>
      <w:r>
        <w:t xml:space="preserve">Litiges, contrôles et réclamations</w:t>
      </w:r>
    </w:p>
    <w:p>
      <w:pPr>
        <w:pStyle w:val="Corps"/>
      </w:pPr>
      <w:r>
        <w:t xml:space="preserve">Les litiges, contrôles, mises en demeure et réclamations connus concernant le fonds, son exploitation ou les éléments transmis sont : [Litiges et réclamations]. Toute procédure nouvelle ou évolution significative sera notifiée à l'Acquéreur jusqu'à la réitération.</w:t>
      </w:r>
    </w:p>
    <w:p>
      <w:pPr>
        <w:pStyle w:val="Intertitre"/>
      </w:pPr>
      <w:r>
        <w:t xml:space="preserve">Situation réglementaire</w:t>
      </w:r>
    </w:p>
    <w:p>
      <w:pPr>
        <w:pStyle w:val="Corps"/>
      </w:pPr>
      <w:r>
        <w:t xml:space="preserve">La situation du fonds au regard des autorisations, déclarations, contrôles et éventuelles non-conformités est décrite comme suit : [Situation réglementaire du fonds]. Cette description ne dispense pas l'Acquéreur d'obtenir les autorisations personnelles nécessaires à la poursuite de l'activité.</w:t>
      </w:r>
    </w:p>
    <w:p>
      <w:pPr>
        <w:pStyle w:val="Intertitre"/>
      </w:pPr>
      <w:r>
        <w:t xml:space="preserve">Exceptions divulguées</w:t>
      </w:r>
    </w:p>
    <w:p>
      <w:pPr>
        <w:pStyle w:val="Corps"/>
      </w:pPr>
      <w:r>
        <w:t xml:space="preserve">Les exceptions aux déclarations du Vendeur sont limitativement décrites ainsi : [Exceptions divulguées]. Chaque exception renvoie à une pièce identifiable et sera reprise ou actualisée dans l'acte définitif.</w:t>
      </w:r>
    </w:p>
    <w:p>
      <w:pPr>
        <w:pStyle w:val="Intertitre"/>
      </w:pPr>
      <w:r>
        <w:t xml:space="preserve">Clause optionnelle : Non-rétablissement</w:t>
      </w:r>
    </w:p>
    <w:p>
      <w:pPr>
        <w:pStyle w:val="Corps"/>
      </w:pPr>
      <w:r>
        <w:t xml:space="preserve">Après la réalisation, le Vendeur s'interdit l'activité [Activité interdite] dans le périmètre [Périmètre géographique] pendant [Durée de non-rétablissement], dans la mesure nécessaire à la protection de la clientèle transmise.</w:t>
      </w:r>
    </w:p>
    <w:p>
      <w:pPr>
        <w:pStyle w:val="Intertitre"/>
      </w:pPr>
      <w:r>
        <w:t xml:space="preserve">Clause optionnelle : Levée de l'option</w:t>
      </w:r>
    </w:p>
    <w:p>
      <w:pPr>
        <w:pStyle w:val="Corps"/>
      </w:pPr>
      <w:r>
        <w:t xml:space="preserve">Le Bénéficiaire peut lever l'option jusqu'au [Date limite de levée d'option] selon le mode suivant : [Mode de levée d'option]. La levée doit être ferme, non équivoque et accompagnée des justificatifs d'accomplissement ou de renonciation aux conditions.</w:t>
      </w:r>
    </w:p>
    <w:p>
      <w:pPr>
        <w:pStyle w:val="Intertitre"/>
      </w:pPr>
      <w:r>
        <w:t xml:space="preserve">Clause optionnelle : Enregistrement de la promesse unilatérale</w:t>
      </w:r>
    </w:p>
    <w:p>
      <w:pPr>
        <w:pStyle w:val="Corps"/>
      </w:pPr>
      <w:r>
        <w:t xml:space="preserve">La promesse unilatérale acceptée par le Bénéficiaire sera constatée par acte authentique ou enregistrée dans le délai légal. La date de la promesse et de son acceptation est le [Date de la promesse]. Le justificatif attendu ou obtenu est [Justificatif d’enregistrement].</w:t>
      </w:r>
    </w:p>
    <w:p>
      <w:pPr>
        <w:pStyle w:val="Intertitre"/>
      </w:pPr>
      <w:r>
        <w:t xml:space="preserve">Clause optionnelle : Engagement de réitération</w:t>
      </w:r>
    </w:p>
    <w:p>
      <w:pPr>
        <w:pStyle w:val="Corps"/>
      </w:pPr>
      <w:r>
        <w:t xml:space="preserve">Les parties s'obligent à signer l'acte définitif au plus tard le [Date limite de réitération], à [Lieu de réitération], dès accomplissement des conditions. La réitération organise le paiement, la prise de possession et les formalités de cession.</w:t>
      </w:r>
    </w:p>
    <w:p>
      <w:pPr>
        <w:pStyle w:val="Intertitre"/>
      </w:pPr>
      <w:r>
        <w:t xml:space="preserve">Clause optionnelle : Réitération après levée d'option</w:t>
      </w:r>
    </w:p>
    <w:p>
      <w:pPr>
        <w:pStyle w:val="Corps"/>
      </w:pPr>
      <w:r>
        <w:t xml:space="preserve">Après levée régulière de l'option, l'acte définitif sera signé au plus tard le [Date limite de réitération], à [Lieu de réitération], avec paiement du prix et remise des pièces prévues.</w:t>
      </w:r>
    </w:p>
    <w:p>
      <w:pPr>
        <w:pStyle w:val="Intertitre"/>
      </w:pPr>
      <w:r>
        <w:t xml:space="preserve">Remises du Vendeur</w:t>
      </w:r>
    </w:p>
    <w:p>
      <w:pPr>
        <w:pStyle w:val="Corps"/>
      </w:pPr>
      <w:r>
        <w:t xml:space="preserve">À la réitération, le Vendeur remet : [Documents remis par le Vendeur]. Les clés, accès, registres et originaux transférables sont délivrés contre inventaire ou récépissé. Le contrôle de closing est [Justificatifs de closing].</w:t>
      </w:r>
    </w:p>
    <w:p>
      <w:pPr>
        <w:pStyle w:val="Intertitre"/>
      </w:pPr>
      <w:r>
        <w:t xml:space="preserve">Remises de l'Acquéreur</w:t>
      </w:r>
    </w:p>
    <w:p>
      <w:pPr>
        <w:pStyle w:val="Corps"/>
      </w:pPr>
      <w:r>
        <w:t xml:space="preserve">À la réitération, l'Acquéreur remet : [Documents remis par l'Acquéreur]. Il apporte les fonds disponibles, garanties, pouvoirs et justificatifs exigés par l'acte définitif.</w:t>
      </w:r>
    </w:p>
    <w:p>
      <w:pPr>
        <w:pStyle w:val="Intertitre"/>
      </w:pPr>
      <w:r>
        <w:t xml:space="preserve">État du document — choisir une seule variante</w:t>
      </w:r>
    </w:p>
    <w:p>
      <w:pPr>
        <w:pStyle w:val="Variante"/>
      </w:pPr>
      <w:r>
        <w:t xml:space="preserve">Variante : Projet soumis à signature</w:t>
      </w:r>
    </w:p>
    <w:p>
      <w:pPr>
        <w:pStyle w:val="Corps"/>
      </w:pPr>
      <w:r>
        <w:t xml:space="preserve">Le présent document constitue la version soumise aux parties pour signature. Les annexes identifiées et les valeurs sélectionnées forment avec lui un ensemble indivisible.</w:t>
      </w:r>
    </w:p>
    <w:p>
      <w:pPr>
        <w:pStyle w:val="Variante"/>
      </w:pPr>
      <w:r>
        <w:t xml:space="preserve">Variante : Promesse signée</w:t>
      </w:r>
    </w:p>
    <w:p>
      <w:pPr>
        <w:pStyle w:val="Corps"/>
      </w:pPr>
      <w:r>
        <w:t xml:space="preserve">La promesse est établie en autant d'originaux ou d'exemplaires électroniques que nécessaire. Chaque partie reconnaît disposer du document complet et des mêmes annexes à la date indiquée.</w:t>
      </w:r>
    </w:p>
    <w:p>
      <w:pPr>
        <w:pStyle w:val="Intertitre"/>
      </w:pPr>
      <w:r>
        <w:t xml:space="preserve">Formalités de l'acte définitif</w:t>
      </w:r>
    </w:p>
    <w:p>
      <w:pPr>
        <w:pStyle w:val="Corps"/>
      </w:pPr>
      <w:r>
        <w:t xml:space="preserve">Après la cession, l'acte sera enregistré selon [Enregistrement de l'acte définitif] et publié selon [Publicité de la cession]. Ces obligations portent sur l'acte définitif et ne transforment pas la présente promesse en cession réalisée.</w:t>
      </w:r>
    </w:p>
    <w:p>
      <w:pPr>
        <w:pStyle w:val="Intertitre"/>
      </w:pPr>
      <w:r>
        <w:t xml:space="preserve">Oppositions et séquestre du prix</w:t>
      </w:r>
    </w:p>
    <w:p>
      <w:pPr>
        <w:pStyle w:val="Corps"/>
      </w:pPr>
      <w:r>
        <w:t xml:space="preserve">Le prix de cession sera détenu selon [Séquestre du prix] pendant les délais utiles aux oppositions. Le domicile élu pour celles-ci est [Domicile élu pour les oppositions]. La libération tiendra compte des publications, oppositions et inscriptions.</w:t>
      </w:r>
    </w:p>
    <w:p>
      <w:pPr>
        <w:pStyle w:val="Intertitre"/>
      </w:pPr>
      <w:r>
        <w:t xml:space="preserve">Frais et droits</w:t>
      </w:r>
    </w:p>
    <w:p>
      <w:pPr>
        <w:pStyle w:val="Corps"/>
      </w:pPr>
      <w:r>
        <w:t xml:space="preserve">Les frais, droits, honoraires, publications et formalités sont répartis comme suit : [Répartition des frais]. Cette répartition ne modifie pas les obligations opposables aux administrations ou aux tiers.</w:t>
      </w:r>
    </w:p>
    <w:p>
      <w:pPr>
        <w:pStyle w:val="Intertitre"/>
      </w:pPr>
      <w:r>
        <w:t xml:space="preserve">Notifications</w:t>
      </w:r>
    </w:p>
    <w:p>
      <w:pPr>
        <w:pStyle w:val="Corps"/>
      </w:pPr>
      <w:r>
        <w:t xml:space="preserve">Les notifications relatives à la promesse sont adressées selon les formes prévues aux coordonnées suivantes : [Adresses de notification]. Tout changement est notifié sans délai par un moyen permettant d'en prouver la réception.</w:t>
      </w:r>
    </w:p>
    <w:p>
      <w:pPr>
        <w:pStyle w:val="Intertitre"/>
      </w:pPr>
      <w:r>
        <w:t xml:space="preserve">Signatures</w:t>
      </w:r>
    </w:p>
    <w:p>
      <w:pPr>
        <w:pStyle w:val="Corps"/>
      </w:pPr>
      <w:r>
        <w:t xml:space="preserve">Le Vendeur signe sous le nom [Signature du Vendeur] et l'Acquéreur sous le nom [Signature de l'Acquéreur], après lecture de la promesse, de ses conditions et de ses annexes.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