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ntion"/>
      </w:pPr>
      <w:r>
        <w:t xml:space="preserve">Trame de travail — à relire et à adapter à l'espèce avant tout usage. Ce document n'est ni un conseil juridique ni une trame validée pour un dossier particulier. Les mentions entre crochets sont à compléter ; dans LegalProd, elles se remplissent depuis la fiche du dossier client.</w:t>
      </w:r>
    </w:p>
    <w:p>
      <w:pPr>
        <w:pStyle w:val="Titre"/>
      </w:pPr>
      <w:r>
        <w:t xml:space="preserve">CONVENTION DE DIVORCE PAR CONSENTEMENT MUTUEL PAR ACTE D'AVOCATS</w:t>
      </w:r>
    </w:p>
    <w:p>
      <w:pPr>
        <w:pStyle w:val="Intertitre"/>
      </w:pPr>
      <w:r>
        <w:t xml:space="preserve"> — choisir une seule variante</w:t>
      </w:r>
    </w:p>
    <w:p>
      <w:pPr>
        <w:pStyle w:val="Variante"/>
      </w:pPr>
      <w:r>
        <w:t xml:space="preserve">Variante : PROJET DE CONVENTION</w:t>
      </w:r>
    </w:p>
    <w:p>
      <w:pPr>
        <w:pStyle w:val="Corps"/>
      </w:pPr>
      <w:r>
        <w:t xml:space="preserve">Projet référencé [Référence du dossier] établi le [Date du projet]. Il ne peut être signé avant l'expiration du délai légal de réflexion.</w:t>
      </w:r>
    </w:p>
    <w:p>
      <w:pPr>
        <w:pStyle w:val="Corps"/>
      </w:pPr>
      <w:r>
        <w:t xml:space="preserve">Le stade indiqué repose uniquement sur les envois, réceptions, signatures et dépôts effectivement prouvés ; une étape ultérieure n'est jamais présentée comme accomplie par anticipation.</w:t>
      </w:r>
    </w:p>
    <w:p>
      <w:pPr>
        <w:pStyle w:val="Variante"/>
      </w:pPr>
      <w:r>
        <w:t xml:space="preserve">Variante : PROJET TRANSMIS POUR RÉFLEXION</w:t>
      </w:r>
    </w:p>
    <w:p>
      <w:pPr>
        <w:pStyle w:val="Corps"/>
      </w:pPr>
      <w:r>
        <w:t xml:space="preserve">Le projet a été reçu par chacun des époux selon [Réception du projet par l'époux A] et [Réception du projet par l'époux B] ; le calcul du délai figure dans [Délai de réflexion].</w:t>
      </w:r>
    </w:p>
    <w:p>
      <w:pPr>
        <w:pStyle w:val="Corps"/>
      </w:pPr>
      <w:r>
        <w:t xml:space="preserve">Le stade indiqué repose uniquement sur les envois, réceptions, signatures et dépôts effectivement prouvés ; une étape ultérieure n'est jamais présentée comme accomplie par anticipation.</w:t>
      </w:r>
    </w:p>
    <w:p>
      <w:pPr>
        <w:pStyle w:val="Variante"/>
      </w:pPr>
      <w:r>
        <w:t xml:space="preserve">Variante : CONVENTION PRÊTE À SIGNER</w:t>
      </w:r>
    </w:p>
    <w:p>
      <w:pPr>
        <w:pStyle w:val="Corps"/>
      </w:pPr>
      <w:r>
        <w:t xml:space="preserve">Le délai légal est expiré selon [Délai de réflexion] et la version destinée à être signée simultanément est arrêtée.</w:t>
      </w:r>
    </w:p>
    <w:p>
      <w:pPr>
        <w:pStyle w:val="Corps"/>
      </w:pPr>
      <w:r>
        <w:t xml:space="preserve">Le stade indiqué repose uniquement sur les envois, réceptions, signatures et dépôts effectivement prouvés ; une étape ultérieure n'est jamais présentée comme accomplie par anticipation.</w:t>
      </w:r>
    </w:p>
    <w:p>
      <w:pPr>
        <w:pStyle w:val="Variante"/>
      </w:pPr>
      <w:r>
        <w:t xml:space="preserve">Variante : CONVENTION SIGNÉE</w:t>
      </w:r>
    </w:p>
    <w:p>
      <w:pPr>
        <w:pStyle w:val="Corps"/>
      </w:pPr>
      <w:r>
        <w:t xml:space="preserve">La convention a été signée simultanément le [Date de signature] à [Lieu de signature] en [Nombre d'originaux] originaux.</w:t>
      </w:r>
    </w:p>
    <w:p>
      <w:pPr>
        <w:pStyle w:val="Corps"/>
      </w:pPr>
      <w:r>
        <w:t xml:space="preserve">Le stade indiqué repose uniquement sur les envois, réceptions, signatures et dépôts effectivement prouvés ; une étape ultérieure n'est jamais présentée comme accomplie par anticipation.</w:t>
      </w:r>
    </w:p>
    <w:p>
      <w:pPr>
        <w:pStyle w:val="Variante"/>
      </w:pPr>
      <w:r>
        <w:t xml:space="preserve">Variante : CONVENTION TRANSMISE AU NOTAIRE</w:t>
      </w:r>
    </w:p>
    <w:p>
      <w:pPr>
        <w:pStyle w:val="Corps"/>
      </w:pPr>
      <w:r>
        <w:t xml:space="preserve">L'original destiné au dépôt a été transmis à [Notaire dépositaire] selon [Transmission au notaire].</w:t>
      </w:r>
    </w:p>
    <w:p>
      <w:pPr>
        <w:pStyle w:val="Corps"/>
      </w:pPr>
      <w:r>
        <w:t xml:space="preserve">Le stade indiqué repose uniquement sur les envois, réceptions, signatures et dépôts effectivement prouvés ; une étape ultérieure n'est jamais présentée comme accomplie par anticipation.</w:t>
      </w:r>
    </w:p>
    <w:p>
      <w:pPr>
        <w:pStyle w:val="Variante"/>
      </w:pPr>
      <w:r>
        <w:t xml:space="preserve">Variante : CONVENTION DÉPOSÉE AU RANG DES MINUTES</w:t>
      </w:r>
    </w:p>
    <w:p>
      <w:pPr>
        <w:pStyle w:val="Corps"/>
      </w:pPr>
      <w:r>
        <w:t xml:space="preserve">Le dépôt auprès de [Notaire dépositaire] ressort de [Dépôt au rang des minutes] et de [Attestation de dépôt]. Le dépôt notarié clôt le parcours de la convention sans dispenser des formalités d'état civil ni des actes liquidatifs identifiés.</w:t>
      </w:r>
    </w:p>
    <w:p>
      <w:pPr>
        <w:pStyle w:val="Corps"/>
      </w:pPr>
      <w:r>
        <w:t xml:space="preserve">Le stade indiqué repose uniquement sur les envois, réceptions, signatures et dépôts effectivement prouvés ; une étape ultérieure n'est jamais présentée comme accomplie par anticipation.</w:t>
      </w:r>
    </w:p>
    <w:p>
      <w:pPr>
        <w:pStyle w:val="Intertitre"/>
      </w:pPr>
      <w:r>
        <w:t xml:space="preserve">CONVENTION DE DIVORCE PAR CONSENTEMENT MUTUEL PAR ACTE SOUS SIGNATURE PRIVÉE CONTRESIGNÉ PAR AVOCATS</w:t>
      </w:r>
    </w:p>
    <w:p>
      <w:pPr>
        <w:pStyle w:val="Corps"/>
      </w:pPr>
      <w:r>
        <w:t xml:space="preserve">Les époux règlent par la présente convention la rupture de leur mariage et l'ensemble de ses effets.</w:t>
      </w:r>
    </w:p>
    <w:p>
      <w:pPr>
        <w:pStyle w:val="Corps"/>
      </w:pPr>
      <w:r>
        <w:t xml:space="preserve">La convention ne qualifie son stade qu'au regard des envois, réceptions, signatures et dépôts effectivement établis ; aucune formalité future n'est réputée accomplie.</w:t>
      </w:r>
    </w:p>
    <w:p>
      <w:pPr>
        <w:pStyle w:val="Corps"/>
      </w:pPr>
      <w:r>
        <w:t xml:space="preserve">La convention s'interprète avec ses annexes et les actes liquidatifs expressément identifiés.</w:t>
      </w:r>
    </w:p>
    <w:p>
      <w:pPr>
        <w:pStyle w:val="Intertitre"/>
      </w:pPr>
      <w:r>
        <w:t xml:space="preserve">PREMIER ÉPOUX</w:t>
      </w:r>
    </w:p>
    <w:p>
      <w:pPr>
        <w:pStyle w:val="Corps"/>
      </w:pPr>
      <w:r>
        <w:t xml:space="preserve">[Nom de l'époux A] [Prénoms de l'époux A], exerçant [Profession de l'époux A], demeurant [Domicile de l'époux A], de nationalité [Nationalité de l'époux A], né(e) le [Date de naissance de l'époux A] à [Lieu de naissance de l'époux A].</w:t>
      </w:r>
    </w:p>
    <w:p>
      <w:pPr>
        <w:pStyle w:val="Corps"/>
      </w:pPr>
      <w:r>
        <w:t xml:space="preserve">Les mentions du premier époux sont reproduites d'après ses actes d'état civil et justificatifs de domicile ; toute discordance d'identité ou de capacité est régularisée avant signature.</w:t>
      </w:r>
    </w:p>
    <w:p>
      <w:pPr>
        <w:pStyle w:val="Intertitre"/>
      </w:pPr>
      <w:r>
        <w:t xml:space="preserve">AVOCAT DU PREMIER ÉPOUX</w:t>
      </w:r>
    </w:p>
    <w:p>
      <w:pPr>
        <w:pStyle w:val="Corps"/>
      </w:pPr>
      <w:r>
        <w:t xml:space="preserve">Le premier époux est assisté exclusivement par [Avocat de l'époux A].</w:t>
      </w:r>
    </w:p>
    <w:p>
      <w:pPr>
        <w:pStyle w:val="Corps"/>
      </w:pPr>
      <w:r>
        <w:t xml:space="preserve">L'identité professionnelle, le barreau, la structure d'exercice et le mandat de l'avocat du premier époux sont rapprochés des justificatifs concordants avant signature. Son mandat, son adresse professionnelle et son intervention personnelle auprès du premier époux sont vérifiés. Il ne conseille ni ne représente le second époux.</w:t>
      </w:r>
    </w:p>
    <w:p>
      <w:pPr>
        <w:pStyle w:val="Intertitre"/>
      </w:pPr>
      <w:r>
        <w:t xml:space="preserve">SECOND ÉPOUX</w:t>
      </w:r>
    </w:p>
    <w:p>
      <w:pPr>
        <w:pStyle w:val="Corps"/>
      </w:pPr>
      <w:r>
        <w:t xml:space="preserve">Le second époux, [Prénoms de l'époux B] [Nom de l'époux B], né(e) le [Date de naissance de l'époux B] à [Lieu de naissance de l'époux B], de nationalité [Nationalité de l'époux B], exerce [Profession de l'époux B] et demeure [Domicile de l'époux B].</w:t>
      </w:r>
    </w:p>
    <w:p>
      <w:pPr>
        <w:pStyle w:val="Corps"/>
      </w:pPr>
      <w:r>
        <w:t xml:space="preserve">Les mentions du second époux sont reproduites d'après ses actes d'état civil et justificatifs de domicile ; toute discordance d'identité ou de capacité est régularisée avant signature.</w:t>
      </w:r>
    </w:p>
    <w:p>
      <w:pPr>
        <w:pStyle w:val="Intertitre"/>
      </w:pPr>
      <w:r>
        <w:t xml:space="preserve">AVOCAT DU SECOND ÉPOUX</w:t>
      </w:r>
    </w:p>
    <w:p>
      <w:pPr>
        <w:pStyle w:val="Corps"/>
      </w:pPr>
      <w:r>
        <w:t xml:space="preserve">Le second époux est assisté exclusivement par [Avocat de l'époux B].</w:t>
      </w:r>
    </w:p>
    <w:p>
      <w:pPr>
        <w:pStyle w:val="Corps"/>
      </w:pPr>
      <w:r>
        <w:t xml:space="preserve">L'identité professionnelle, le barreau, la structure d'exercice et le mandat de l'avocat du second époux sont rapprochés des justificatifs concordants avant signature. Son mandat, son adresse professionnelle et son intervention personnelle auprès du second époux sont vérifiés. Il ne conseille ni ne représente le premier époux.</w:t>
      </w:r>
    </w:p>
    <w:p>
      <w:pPr>
        <w:pStyle w:val="Intertitre"/>
      </w:pPr>
      <w:r>
        <w:t xml:space="preserve">MARIAGE</w:t>
      </w:r>
    </w:p>
    <w:p>
      <w:pPr>
        <w:pStyle w:val="Corps"/>
      </w:pPr>
      <w:r>
        <w:t xml:space="preserve">Les époux se sont mariés le [Date du mariage] à [Lieu du mariage], acte référencé [Référence de l'acte de mariage].</w:t>
      </w:r>
    </w:p>
    <w:p>
      <w:pPr>
        <w:pStyle w:val="Corps"/>
      </w:pPr>
      <w:r>
        <w:t xml:space="preserve">La date, le lieu et la référence du mariage sont repris de l'acte correspondant, sans présumer le régime matrimonial ni les conséquences d'une séparation ultérieure.</w:t>
      </w:r>
    </w:p>
    <w:p>
      <w:pPr>
        <w:pStyle w:val="Intertitre"/>
      </w:pPr>
      <w:r>
        <w:t xml:space="preserve">RÉGIME MATRIMONIAL</w:t>
      </w:r>
    </w:p>
    <w:p>
      <w:pPr>
        <w:pStyle w:val="Corps"/>
      </w:pPr>
      <w:r>
        <w:t xml:space="preserve">Leur régime matrimonial est [Régime matrimonial] selon [Contrat de mariage]. Le régime déclaré commande la qualification des biens, créances et dettes retenus dans l'état liquidatif ou la déclaration d'absence de liquidation.</w:t>
      </w:r>
    </w:p>
    <w:p>
      <w:pPr>
        <w:pStyle w:val="Corps"/>
      </w:pPr>
      <w:r>
        <w:t xml:space="preserve">Le contrat de mariage, ses modifications et sa date d'effet sont vérifiés ; aucune qualification propre, commune ou indivise n'est déduite d'une simple déclaration.</w:t>
      </w:r>
    </w:p>
    <w:p>
      <w:pPr>
        <w:pStyle w:val="Intertitre"/>
      </w:pPr>
      <w:r>
        <w:t xml:space="preserve">Clause optionnelle : SÉPARATION DE FAIT</w:t>
      </w:r>
    </w:p>
    <w:p>
      <w:pPr>
        <w:pStyle w:val="Corps"/>
      </w:pPr>
      <w:r>
        <w:t xml:space="preserve">La séparation de fait utile au règlement des effets est décrite dans [Séparation de fait].</w:t>
      </w:r>
    </w:p>
    <w:p>
      <w:pPr>
        <w:pStyle w:val="Corps"/>
      </w:pPr>
      <w:r>
        <w:t xml:space="preserve">La séparation de fait est relatée à partir des domiciles et éléments concordants, sans lui attribuer par elle-même les effets d'une dissolution du mariage. La date, les domiciles et l'organisation provisoire sont distingués des effets juridiques du divorce. Aucun accord de fait n'est présenté comme définitif.</w:t>
      </w:r>
    </w:p>
    <w:p>
      <w:pPr>
        <w:pStyle w:val="Intertitre"/>
      </w:pPr>
      <w:r>
        <w:t xml:space="preserve"> — choisir une seule variante</w:t>
      </w:r>
    </w:p>
    <w:p>
      <w:pPr>
        <w:pStyle w:val="Variante"/>
      </w:pPr>
      <w:r>
        <w:t xml:space="preserve">Variante : ABSENCE D'ENFANT MINEUR CONCERNÉ</w:t>
      </w:r>
    </w:p>
    <w:p>
      <w:pPr>
        <w:pStyle w:val="Corps"/>
      </w:pPr>
      <w:r>
        <w:t xml:space="preserve">Les époux déclarent qu'aucun enfant mineur n'appelle de stipulation parentale dans la présente convention.</w:t>
      </w:r>
    </w:p>
    <w:p>
      <w:pPr>
        <w:pStyle w:val="Corps"/>
      </w:pPr>
      <w:r>
        <w:t xml:space="preserve">L'identité, l'âge, l'information et la situation de chaque enfant sont vérifiés individuellement ; aucune réponse concernant un mineur n'est déduite du silence d'un adulte. La situation de chaque enfant, son âge, son information, sa résidence et ses besoins sont contrôlés. Toute demande d'audition exclut cette voie conventionnelle tant qu'elle subsiste.</w:t>
      </w:r>
    </w:p>
    <w:p>
      <w:pPr>
        <w:pStyle w:val="Variante"/>
      </w:pPr>
      <w:r>
        <w:t xml:space="preserve">Variante : ENFANTS MINEURS CONCERNÉS</w:t>
      </w:r>
    </w:p>
    <w:p>
      <w:pPr>
        <w:pStyle w:val="Corps"/>
      </w:pPr>
      <w:r>
        <w:t xml:space="preserve">Les enfants sont identifiés dans [Identité des enfants]. Aucun mineur n'a demandé à être entendu selon [Information des mineurs].</w:t>
      </w:r>
    </w:p>
    <w:p>
      <w:pPr>
        <w:pStyle w:val="Corps"/>
      </w:pPr>
      <w:r>
        <w:t xml:space="preserve">L'identité, l'âge, l'information et la situation de chaque enfant sont vérifiés individuellement ; aucune réponse concernant un mineur n'est déduite du silence d'un adulte. La situation de chaque enfant, son âge, son information, sa résidence et ses besoins sont contrôlés. Toute demande d'audition exclut cette voie conventionnelle tant qu'elle subsiste.</w:t>
      </w:r>
    </w:p>
    <w:p>
      <w:pPr>
        <w:pStyle w:val="Variante"/>
      </w:pPr>
      <w:r>
        <w:t xml:space="preserve">Variante : DEMANDE D'AUDITION D'UN MINEUR</w:t>
      </w:r>
    </w:p>
    <w:p>
      <w:pPr>
        <w:pStyle w:val="Corps"/>
      </w:pPr>
      <w:r>
        <w:t xml:space="preserve">Un mineur a demandé son audition selon [Information des mineurs] ; la présente voie conventionnelle sans juge est exclue.</w:t>
      </w:r>
    </w:p>
    <w:p>
      <w:pPr>
        <w:pStyle w:val="Corps"/>
      </w:pPr>
      <w:r>
        <w:t xml:space="preserve">La demande d'audition du mineur rend la voie sans juge indisponible ; l'export reste bloqué et le dossier doit être orienté vers la procédure judiciaire adaptée. La situation de chaque enfant, son âge, son information, sa résidence et ses besoins sont contrôlés. Toute demande d'audition exclut cette voie conventionnelle tant qu'elle subsiste.</w:t>
      </w:r>
    </w:p>
    <w:p>
      <w:pPr>
        <w:pStyle w:val="Intertitre"/>
      </w:pPr>
      <w:r>
        <w:t xml:space="preserve">Clause optionnelle : ENFANTS MAJEURS</w:t>
      </w:r>
    </w:p>
    <w:p>
      <w:pPr>
        <w:pStyle w:val="Corps"/>
      </w:pPr>
      <w:r>
        <w:t xml:space="preserve">La situation des enfants majeurs concernés et les engagements maintenus sont décrits dans [Enfants majeurs].</w:t>
      </w:r>
    </w:p>
    <w:p>
      <w:pPr>
        <w:pStyle w:val="Corps"/>
      </w:pPr>
      <w:r>
        <w:t xml:space="preserve">Pour chaque enfant majeur mentionné, l'autonomie, la poursuite d'études, les besoins et les engagements éventuellement maintenus sont décrits sans les confondre avec le régime applicable aux mineurs.</w:t>
      </w:r>
    </w:p>
    <w:p>
      <w:pPr>
        <w:pStyle w:val="Intertitre"/>
      </w:pPr>
      <w:r>
        <w:t xml:space="preserve">CONSENTEMENT À LA RUPTURE ET À SES EFFETS</w:t>
      </w:r>
    </w:p>
    <w:p>
      <w:pPr>
        <w:pStyle w:val="Corps"/>
      </w:pPr>
      <w:r>
        <w:t xml:space="preserve">Chaque époux déclare consentir librement et de manière éclairée au divorce ainsi qu'à chacune des stipulations qui en règlent les effets.</w:t>
      </w:r>
    </w:p>
    <w:p>
      <w:pPr>
        <w:pStyle w:val="Corps"/>
      </w:pPr>
      <w:r>
        <w:t xml:space="preserve">Le consentement de chacun porte séparément sur la rupture et sur toutes ses conséquences personnelles, parentales et patrimoniales après conseil de son propre avocat.</w:t>
      </w:r>
    </w:p>
    <w:p>
      <w:pPr>
        <w:pStyle w:val="Intertitre"/>
      </w:pPr>
      <w:r>
        <w:t xml:space="preserve"> — choisir une seule variante</w:t>
      </w:r>
    </w:p>
    <w:p>
      <w:pPr>
        <w:pStyle w:val="Variante"/>
      </w:pPr>
      <w:r>
        <w:t xml:space="preserve">Variante : ABSENCE DE MESURE DE PROTECTION</w:t>
      </w:r>
    </w:p>
    <w:p>
      <w:pPr>
        <w:pStyle w:val="Corps"/>
      </w:pPr>
      <w:r>
        <w:t xml:space="preserve">Chaque époux déclare ne relever d'aucun régime de protection excluant la présente procédure.</w:t>
      </w:r>
    </w:p>
    <w:p>
      <w:pPr>
        <w:pStyle w:val="Corps"/>
      </w:pPr>
      <w:r>
        <w:t xml:space="preserve">L'absence de mesure de protection est contrôlée pour chacun des époux ; toute mesure révélée impose l'abandon de cette voie conventionnelle sans juge. La capacité de chaque époux et l'absence d'un régime faisant obstacle sont vérifiées séparément. Une mesure de protection n'est jamais déduite d'une simple déclaration.</w:t>
      </w:r>
    </w:p>
    <w:p>
      <w:pPr>
        <w:pStyle w:val="Variante"/>
      </w:pPr>
      <w:r>
        <w:t xml:space="preserve">Variante : MESURE DE PROTECTION DU PREMIER ÉPOUX</w:t>
      </w:r>
    </w:p>
    <w:p>
      <w:pPr>
        <w:pStyle w:val="Corps"/>
      </w:pPr>
      <w:r>
        <w:t xml:space="preserve">Une mesure de protection concernant le premier époux est signalée ; la présente voie est exclue.</w:t>
      </w:r>
    </w:p>
    <w:p>
      <w:pPr>
        <w:pStyle w:val="Corps"/>
      </w:pPr>
      <w:r>
        <w:t xml:space="preserve">La mesure de protection du premier époux rend cette voie conventionnelle indisponible ; aucune signature ou transmission notariale ne doit être poursuivie. La capacité de chaque époux et l'absence d'un régime faisant obstacle sont vérifiées séparément. Une mesure de protection n'est jamais déduite d'une simple déclaration.</w:t>
      </w:r>
    </w:p>
    <w:p>
      <w:pPr>
        <w:pStyle w:val="Variante"/>
      </w:pPr>
      <w:r>
        <w:t xml:space="preserve">Variante : MESURE DE PROTECTION DU SECOND ÉPOUX</w:t>
      </w:r>
    </w:p>
    <w:p>
      <w:pPr>
        <w:pStyle w:val="Corps"/>
      </w:pPr>
      <w:r>
        <w:t xml:space="preserve">Une mesure de protection concernant le second époux est signalée ; la présente voie est exclue.</w:t>
      </w:r>
    </w:p>
    <w:p>
      <w:pPr>
        <w:pStyle w:val="Corps"/>
      </w:pPr>
      <w:r>
        <w:t xml:space="preserve">La mesure de protection du second époux rend cette voie conventionnelle indisponible ; aucune signature ou transmission notariale ne doit être poursuivie. La capacité de chaque époux et l'absence d'un régime faisant obstacle sont vérifiées séparément. Une mesure de protection n'est jamais déduite d'une simple déclaration.</w:t>
      </w:r>
    </w:p>
    <w:p>
      <w:pPr>
        <w:pStyle w:val="Variante"/>
      </w:pPr>
      <w:r>
        <w:t xml:space="preserve">Variante : MESURES DE PROTECTION</w:t>
      </w:r>
    </w:p>
    <w:p>
      <w:pPr>
        <w:pStyle w:val="Corps"/>
      </w:pPr>
      <w:r>
        <w:t xml:space="preserve">Des mesures de protection concernant les deux époux sont signalées ; la présente voie est exclue.</w:t>
      </w:r>
    </w:p>
    <w:p>
      <w:pPr>
        <w:pStyle w:val="Corps"/>
      </w:pPr>
      <w:r>
        <w:t xml:space="preserve">Les mesures de protection rendent cette voie conventionnelle indisponible ; aucune signature ou transmission notariale ne doit être poursuivie. La capacité de chaque époux et l'absence d'un régime faisant obstacle sont vérifiées séparément. Une mesure de protection n'est jamais déduite d'une simple déclaration.</w:t>
      </w:r>
    </w:p>
    <w:p>
      <w:pPr>
        <w:pStyle w:val="Intertitre"/>
      </w:pPr>
      <w:r>
        <w:t xml:space="preserve"> — choisir une seule variante</w:t>
      </w:r>
    </w:p>
    <w:p>
      <w:pPr>
        <w:pStyle w:val="Variante"/>
      </w:pPr>
      <w:r>
        <w:t xml:space="preserve">Variante : EXERCICE CONJOINT DE L'AUTORITÉ PARENTALE</w:t>
      </w:r>
    </w:p>
    <w:p>
      <w:pPr>
        <w:pStyle w:val="Corps"/>
      </w:pPr>
      <w:r>
        <w:t xml:space="preserve">Les parents exercent conjointement l'autorité parentale selon [Autorité parentale].</w:t>
      </w:r>
    </w:p>
    <w:p>
      <w:pPr>
        <w:pStyle w:val="Corps"/>
      </w:pPr>
      <w:r>
        <w:t xml:space="preserve">La clause précise les décisions, informations, remises, calendriers et responsabilités parentales sans restreindre les règles impératives ni l'intérêt de l'enfant. Les décisions usuelles, importantes, urgentes et les obligations d'information sont distinguées. La mesure reste cohérente avec la résidence et le calendrier retenus.</w:t>
      </w:r>
    </w:p>
    <w:p>
      <w:pPr>
        <w:pStyle w:val="Variante"/>
      </w:pPr>
      <w:r>
        <w:t xml:space="preserve">Variante : EXERCICE PAR LE PREMIER PARENT</w:t>
      </w:r>
    </w:p>
    <w:p>
      <w:pPr>
        <w:pStyle w:val="Corps"/>
      </w:pPr>
      <w:r>
        <w:t xml:space="preserve">L'exercice par le premier parent et les droits d'information de l'autre sont définis dans [Autorité parentale].</w:t>
      </w:r>
    </w:p>
    <w:p>
      <w:pPr>
        <w:pStyle w:val="Corps"/>
      </w:pPr>
      <w:r>
        <w:t xml:space="preserve">La clause précise les décisions, informations, remises, calendriers et responsabilités parentales sans restreindre les règles impératives ni l'intérêt de l'enfant. Les décisions usuelles, importantes, urgentes et les obligations d'information sont distinguées. La mesure reste cohérente avec la résidence et le calendrier retenus.</w:t>
      </w:r>
    </w:p>
    <w:p>
      <w:pPr>
        <w:pStyle w:val="Variante"/>
      </w:pPr>
      <w:r>
        <w:t xml:space="preserve">Variante : EXERCICE PAR LE SECOND PARENT</w:t>
      </w:r>
    </w:p>
    <w:p>
      <w:pPr>
        <w:pStyle w:val="Corps"/>
      </w:pPr>
      <w:r>
        <w:t xml:space="preserve">L'exercice par le second parent et les droits d'information de l'autre sont définis dans [Autorité parentale].</w:t>
      </w:r>
    </w:p>
    <w:p>
      <w:pPr>
        <w:pStyle w:val="Corps"/>
      </w:pPr>
      <w:r>
        <w:t xml:space="preserve">La clause précise les décisions, informations, remises, calendriers et responsabilités parentales sans restreindre les règles impératives ni l'intérêt de l'enfant. Les décisions usuelles, importantes, urgentes et les obligations d'information sont distinguées. La mesure reste cohérente avec la résidence et le calendrier retenus.</w:t>
      </w:r>
    </w:p>
    <w:p>
      <w:pPr>
        <w:pStyle w:val="Variante"/>
      </w:pPr>
      <w:r>
        <w:t xml:space="preserve">Variante : AUTORITÉ PARENTALE — SANS OBJET</w:t>
      </w:r>
    </w:p>
    <w:p>
      <w:pPr>
        <w:pStyle w:val="Corps"/>
      </w:pPr>
      <w:r>
        <w:t xml:space="preserve">Aucune stipulation d'autorité parentale relative à un enfant mineur n'est requise.</w:t>
      </w:r>
    </w:p>
    <w:p>
      <w:pPr>
        <w:pStyle w:val="Corps"/>
      </w:pPr>
      <w:r>
        <w:t xml:space="preserve">Cette route ne s'applique qu'en l'absence d'enfant mineur concerné ; elle ne peut neutraliser une autorité parentale existante. Les décisions usuelles, importantes, urgentes et les obligations d'information sont distinguées. La mesure reste cohérente avec la résidence et le calendrier retenus.</w:t>
      </w:r>
    </w:p>
    <w:p>
      <w:pPr>
        <w:pStyle w:val="Intertitre"/>
      </w:pPr>
      <w:r>
        <w:t xml:space="preserve"> — choisir une seule variante</w:t>
      </w:r>
    </w:p>
    <w:p>
      <w:pPr>
        <w:pStyle w:val="Variante"/>
      </w:pPr>
      <w:r>
        <w:t xml:space="preserve">Variante : RÉSIDENCE CHEZ LE PREMIER PARENT</w:t>
      </w:r>
    </w:p>
    <w:p>
      <w:pPr>
        <w:pStyle w:val="Corps"/>
      </w:pPr>
      <w:r>
        <w:t xml:space="preserve">La résidence est fixée [Résidence habituelle de l'enfant] et le droit de visite selon [Droit de visite et d'hébergement].</w:t>
      </w:r>
    </w:p>
    <w:p>
      <w:pPr>
        <w:pStyle w:val="Corps"/>
      </w:pPr>
      <w:r>
        <w:t xml:space="preserve">La résidence retenue précise le calendrier de présence, les remises et les informations nécessaires, dans le respect de l'intérêt de l'enfant et des règles impératives. Le calendrier précise semaines, vacances, jours fériés, horaires, transitions et date d'effet. Les transports et la règle de priorité sont directement exécutables.</w:t>
      </w:r>
    </w:p>
    <w:p>
      <w:pPr>
        <w:pStyle w:val="Variante"/>
      </w:pPr>
      <w:r>
        <w:t xml:space="preserve">Variante : RÉSIDENCE CHEZ LE SECOND PARENT</w:t>
      </w:r>
    </w:p>
    <w:p>
      <w:pPr>
        <w:pStyle w:val="Corps"/>
      </w:pPr>
      <w:r>
        <w:t xml:space="preserve">La résidence est fixée [Résidence habituelle de l'enfant] et le droit de visite selon [Droit de visite et d'hébergement].</w:t>
      </w:r>
    </w:p>
    <w:p>
      <w:pPr>
        <w:pStyle w:val="Corps"/>
      </w:pPr>
      <w:r>
        <w:t xml:space="preserve">La résidence retenue précise le calendrier de présence, les remises et les informations nécessaires, dans le respect de l'intérêt de l'enfant et des règles impératives. Le calendrier précise semaines, vacances, jours fériés, horaires, transitions et date d'effet. Les transports et la règle de priorité sont directement exécutables.</w:t>
      </w:r>
    </w:p>
    <w:p>
      <w:pPr>
        <w:pStyle w:val="Variante"/>
      </w:pPr>
      <w:r>
        <w:t xml:space="preserve">Variante : RÉSIDENCE ALTERNÉE</w:t>
      </w:r>
    </w:p>
    <w:p>
      <w:pPr>
        <w:pStyle w:val="Corps"/>
      </w:pPr>
      <w:r>
        <w:t xml:space="preserve">La résidence alternée s'exerce aux adresses et selon le calendrier [Calendrier de résidence alternée].</w:t>
      </w:r>
    </w:p>
    <w:p>
      <w:pPr>
        <w:pStyle w:val="Corps"/>
      </w:pPr>
      <w:r>
        <w:t xml:space="preserve">La résidence retenue précise le calendrier de présence, les remises et les informations nécessaires, dans le respect de l'intérêt de l'enfant et des règles impératives. Le calendrier précise semaines, vacances, jours fériés, horaires, transitions et date d'effet. Les transports et la règle de priorité sont directement exécutables.</w:t>
      </w:r>
    </w:p>
    <w:p>
      <w:pPr>
        <w:pStyle w:val="Variante"/>
      </w:pPr>
      <w:r>
        <w:t xml:space="preserve">Variante : RÉSIDENCE DES ENFANTS — SANS OBJET</w:t>
      </w:r>
    </w:p>
    <w:p>
      <w:pPr>
        <w:pStyle w:val="Corps"/>
      </w:pPr>
      <w:r>
        <w:t xml:space="preserve">Aucune résidence de mineur n'est organisée par la présente convention.</w:t>
      </w:r>
    </w:p>
    <w:p>
      <w:pPr>
        <w:pStyle w:val="Corps"/>
      </w:pPr>
      <w:r>
        <w:t xml:space="preserve">Cette route ne s'applique qu'en l'absence d'enfant mineur concerné ; elle ne peut coexister avec une résidence ou un droit de visite organisé. Le calendrier précise semaines, vacances, jours fériés, horaires, transitions et date d'effet. Les transports et la règle de priorité sont directement exécutables.</w:t>
      </w:r>
    </w:p>
    <w:p>
      <w:pPr>
        <w:pStyle w:val="Intertitre"/>
      </w:pPr>
      <w:r>
        <w:t xml:space="preserve">Clause optionnelle : TRANSPORT ET REMISE DES ENFANTS</w:t>
      </w:r>
    </w:p>
    <w:p>
      <w:pPr>
        <w:pStyle w:val="Corps"/>
      </w:pPr>
      <w:r>
        <w:t xml:space="preserve">Les trajets, coûts et modalités de remise sont fixés par [Transport des enfants].</w:t>
      </w:r>
    </w:p>
    <w:p>
      <w:pPr>
        <w:pStyle w:val="Corps"/>
      </w:pPr>
      <w:r>
        <w:t xml:space="preserve">Les lieux de remise, horaires, personnes autorisées, retards et frais de trajet sont déterminés sans modifier le calendrier de résidence convenu. Le lieu, l'heure, le parent chargé du trajet, les coûts, retards et impossibilités sont précisés. Les effets, médicaments et documents accompagnent l'enfant.</w:t>
      </w:r>
    </w:p>
    <w:p>
      <w:pPr>
        <w:pStyle w:val="Intertitre"/>
      </w:pPr>
      <w:r>
        <w:t xml:space="preserve">Clause optionnelle : SCOLARITÉ, SANTÉ ET INFORMATION</w:t>
      </w:r>
    </w:p>
    <w:p>
      <w:pPr>
        <w:pStyle w:val="Corps"/>
      </w:pPr>
      <w:r>
        <w:t xml:space="preserve">Les décisions et transmissions relatives à la scolarité et à la santé sont organisées par [Scolarité et santé].</w:t>
      </w:r>
    </w:p>
    <w:p>
      <w:pPr>
        <w:pStyle w:val="Corps"/>
      </w:pPr>
      <w:r>
        <w:t xml:space="preserve">Les parents organisent l'accès réciproque aux informations scolaires et médicales et distinguent les actes usuels des décisions importantes exigeant concertation. Les informations scolaires et médicales, consultations, urgences, autorisations et remboursements sont organisés selon un canal et un délai définis.</w:t>
      </w:r>
    </w:p>
    <w:p>
      <w:pPr>
        <w:pStyle w:val="Intertitre"/>
      </w:pPr>
      <w:r>
        <w:t xml:space="preserve">Clause optionnelle : VOYAGES ET DOCUMENTS</w:t>
      </w:r>
    </w:p>
    <w:p>
      <w:pPr>
        <w:pStyle w:val="Corps"/>
      </w:pPr>
      <w:r>
        <w:t xml:space="preserve">Les voyages, documents et informations réciproques sont organisés par [Voyages et documents].</w:t>
      </w:r>
    </w:p>
    <w:p>
      <w:pPr>
        <w:pStyle w:val="Corps"/>
      </w:pPr>
      <w:r>
        <w:t xml:space="preserve">Les voyages, autorisations, documents d'identité, assurances et coordonnées de séjour sont communiqués selon un calendrier compatible avec l'autorité parentale exercée. Destination, dates, hébergement, coordonnées, titres et autorisations sont communiqués dans un délai déterminé. Toute restriction demeure motivée et proportionnée.</w:t>
      </w:r>
    </w:p>
    <w:p>
      <w:pPr>
        <w:pStyle w:val="Intertitre"/>
      </w:pPr>
      <w:r>
        <w:t xml:space="preserve"> — choisir une seule variante</w:t>
      </w:r>
    </w:p>
    <w:p>
      <w:pPr>
        <w:pStyle w:val="Variante"/>
      </w:pPr>
      <w:r>
        <w:t xml:space="preserve">Variante : ABSENCE DE CONTRIBUTION MONÉTAIRE DISTINCTE</w:t>
      </w:r>
    </w:p>
    <w:p>
      <w:pPr>
        <w:pStyle w:val="Corps"/>
      </w:pPr>
      <w:r>
        <w:t xml:space="preserve">Aucune pension distincte n'est due compte tenu de l'organisation retenue et des ressources déclarées.</w:t>
      </w:r>
    </w:p>
    <w:p>
      <w:pPr>
        <w:pStyle w:val="Corps"/>
      </w:pPr>
      <w:r>
        <w:t xml:space="preserve">Les ressources, besoins, périodicité, paiement, justificatifs, indexation et frais exceptionnels sont distingués afin que l'obligation soit déterminable et exécutable. Le montant ou la prise en charge, le bénéficiaire, l'échéance, la date d'effet et les dépenses couvertes sont reliés aux ressources et besoins documentés.</w:t>
      </w:r>
    </w:p>
    <w:p>
      <w:pPr>
        <w:pStyle w:val="Variante"/>
      </w:pPr>
      <w:r>
        <w:t xml:space="preserve">Variante : CONTRIBUTION VERSÉE PAR LE SECOND PARENT</w:t>
      </w:r>
    </w:p>
    <w:p>
      <w:pPr>
        <w:pStyle w:val="Corps"/>
      </w:pPr>
      <w:r>
        <w:t xml:space="preserve">Le second parent verse [Contribution mensuelle] selon [Paiement de la contribution]. Le versement du second parent au premier est coordonné avec la résidence, les prises en charge directes et les frais exceptionnels retenus.</w:t>
      </w:r>
    </w:p>
    <w:p>
      <w:pPr>
        <w:pStyle w:val="Corps"/>
      </w:pPr>
      <w:r>
        <w:t xml:space="preserve">Les ressources, besoins, périodicité, paiement, justificatifs, indexation et frais exceptionnels sont distingués afin que l'obligation soit déterminable et exécutable. Le montant ou la prise en charge, le bénéficiaire, l'échéance, la date d'effet et les dépenses couvertes sont reliés aux ressources et besoins documentés.</w:t>
      </w:r>
    </w:p>
    <w:p>
      <w:pPr>
        <w:pStyle w:val="Variante"/>
      </w:pPr>
      <w:r>
        <w:t xml:space="preserve">Variante : CONTRIBUTION VERSÉE PAR LE PREMIER PARENT</w:t>
      </w:r>
    </w:p>
    <w:p>
      <w:pPr>
        <w:pStyle w:val="Corps"/>
      </w:pPr>
      <w:r>
        <w:t xml:space="preserve">Le premier parent verse [Contribution mensuelle] selon [Paiement de la contribution]. Le versement du premier parent au second est coordonné avec la résidence, les prises en charge directes et les frais exceptionnels retenus.</w:t>
      </w:r>
    </w:p>
    <w:p>
      <w:pPr>
        <w:pStyle w:val="Corps"/>
      </w:pPr>
      <w:r>
        <w:t xml:space="preserve">Les ressources, besoins, périodicité, paiement, justificatifs, indexation et frais exceptionnels sont distingués afin que l'obligation soit déterminable et exécutable. Le montant ou la prise en charge, le bénéficiaire, l'échéance, la date d'effet et les dépenses couvertes sont reliés aux ressources et besoins documentés.</w:t>
      </w:r>
    </w:p>
    <w:p>
      <w:pPr>
        <w:pStyle w:val="Variante"/>
      </w:pPr>
      <w:r>
        <w:t xml:space="preserve">Variante : PRISE EN CHARGE DIRECTE DES FRAIS</w:t>
      </w:r>
    </w:p>
    <w:p>
      <w:pPr>
        <w:pStyle w:val="Corps"/>
      </w:pPr>
      <w:r>
        <w:t xml:space="preserve">Les dépenses sont prises en charge directement selon [Partage direct des frais].</w:t>
      </w:r>
    </w:p>
    <w:p>
      <w:pPr>
        <w:pStyle w:val="Corps"/>
      </w:pPr>
      <w:r>
        <w:t xml:space="preserve">Les ressources, besoins, périodicité, paiement, justificatifs, indexation et frais exceptionnels sont distingués afin que l'obligation soit déterminable et exécutable. Le montant ou la prise en charge, le bénéficiaire, l'échéance, la date d'effet et les dépenses couvertes sont reliés aux ressources et besoins documentés.</w:t>
      </w:r>
    </w:p>
    <w:p>
      <w:pPr>
        <w:pStyle w:val="Variante"/>
      </w:pPr>
      <w:r>
        <w:t xml:space="preserve">Variante : ENTRETIEN D'UN ENFANT MINEUR — SANS OBJET</w:t>
      </w:r>
    </w:p>
    <w:p>
      <w:pPr>
        <w:pStyle w:val="Corps"/>
      </w:pPr>
      <w:r>
        <w:t xml:space="preserve">Aucune stipulation de contribution à l'entretien d'un enfant mineur n'est requise.</w:t>
      </w:r>
    </w:p>
    <w:p>
      <w:pPr>
        <w:pStyle w:val="Corps"/>
      </w:pPr>
      <w:r>
        <w:t xml:space="preserve">Cette route ne s'applique qu'en l'absence d'enfant mineur concerné ; elle ne supprime aucune obligation déjà due ou concernant un enfant majeur dépendant. Le montant ou la prise en charge, le bénéficiaire, l'échéance, la date d'effet et les dépenses couvertes sont reliés aux ressources et besoins documentés.</w:t>
      </w:r>
    </w:p>
    <w:p>
      <w:pPr>
        <w:pStyle w:val="Intertitre"/>
      </w:pPr>
      <w:r>
        <w:t xml:space="preserve">Clause optionnelle : INDEXATION</w:t>
      </w:r>
    </w:p>
    <w:p>
      <w:pPr>
        <w:pStyle w:val="Corps"/>
      </w:pPr>
      <w:r>
        <w:t xml:space="preserve">La contribution est révisée selon [Indexation de la contribution]. L'indexation complète la contribution principale sans modifier le bénéficiaire, la périodicité ni les dépenses couvertes par celle-ci.</w:t>
      </w:r>
    </w:p>
    <w:p>
      <w:pPr>
        <w:pStyle w:val="Corps"/>
      </w:pPr>
      <w:r>
        <w:t xml:space="preserve">La formule d'indexation identifie l'indice, la valeur de référence, la date de révision, le calcul et la première échéance révisée.</w:t>
      </w:r>
    </w:p>
    <w:p>
      <w:pPr>
        <w:pStyle w:val="Intertitre"/>
      </w:pPr>
      <w:r>
        <w:t xml:space="preserve">Clause optionnelle : FRAIS EXCEPTIONNELS</w:t>
      </w:r>
    </w:p>
    <w:p>
      <w:pPr>
        <w:pStyle w:val="Corps"/>
      </w:pPr>
      <w:r>
        <w:t xml:space="preserve">Les frais exceptionnels sont définis et répartis selon [Frais exceptionnels].</w:t>
      </w:r>
    </w:p>
    <w:p>
      <w:pPr>
        <w:pStyle w:val="Corps"/>
      </w:pPr>
      <w:r>
        <w:t xml:space="preserve">Les dépenses exceptionnelles sont séparées de la contribution courante et subordonnées aux justificatifs, proportions et modalités d'accord prévues. Les catégories, proportions, justificatifs, accord préalable, urgence et délai de remboursement sont définis afin d'éviter une clause inexécutable.</w:t>
      </w:r>
    </w:p>
    <w:p>
      <w:pPr>
        <w:pStyle w:val="Intertitre"/>
      </w:pPr>
      <w:r>
        <w:t xml:space="preserve">Clause optionnelle : INTERMÉDIATION FINANCIÈRE</w:t>
      </w:r>
    </w:p>
    <w:p>
      <w:pPr>
        <w:pStyle w:val="Corps"/>
      </w:pPr>
      <w:r>
        <w:t xml:space="preserve">La mise en œuvre ou l'exclusion de l'intermédiation résulte de [Intermédiation financière].</w:t>
      </w:r>
    </w:p>
    <w:p>
      <w:pPr>
        <w:pStyle w:val="Corps"/>
      </w:pPr>
      <w:r>
        <w:t xml:space="preserve">L'intermédiation est articulée avec le titre exécutoire, l'identité du débiteur et du créancier, le montant en numéraire et les exceptions applicables. La mise en œuvre, le débiteur, le créancier et la part en numéraire sont cohérents avec la contribution retenue et les exceptions légalement vérifiées.</w:t>
      </w:r>
    </w:p>
    <w:p>
      <w:pPr>
        <w:pStyle w:val="Intertitre"/>
      </w:pPr>
      <w:r>
        <w:t xml:space="preserve">Clause optionnelle : PRESTATIONS FAMILIALES ET FISCALITÉ</w:t>
      </w:r>
    </w:p>
    <w:p>
      <w:pPr>
        <w:pStyle w:val="Corps"/>
      </w:pPr>
      <w:r>
        <w:t xml:space="preserve">La répartition convenue, sous réserve des règles impératives, figure dans [Prestations familiales et fiscalité des enfants].</w:t>
      </w:r>
    </w:p>
    <w:p>
      <w:pPr>
        <w:pStyle w:val="Corps"/>
      </w:pPr>
      <w:r>
        <w:t xml:space="preserve">La répartition des prestations et déclarations fiscales est décrite distinctement du paiement de la contribution et demeure soumise aux règles de l'organisme compétent. L'attribution des prestations et déclarations fiscales repose sur la résidence et les règles applicables. Aucun avantage ou quotient n'est prérempli.</w:t>
      </w:r>
    </w:p>
    <w:p>
      <w:pPr>
        <w:pStyle w:val="Intertitre"/>
      </w:pPr>
      <w:r>
        <w:t xml:space="preserve"> — choisir une seule variante</w:t>
      </w:r>
    </w:p>
    <w:p>
      <w:pPr>
        <w:pStyle w:val="Variante"/>
      </w:pPr>
      <w:r>
        <w:t xml:space="preserve">Variante : ABSENCE D'ACTIF OU DE PASSIF À LIQUIDER</w:t>
      </w:r>
    </w:p>
    <w:p>
      <w:pPr>
        <w:pStyle w:val="Corps"/>
      </w:pPr>
      <w:r>
        <w:t xml:space="preserve">Les époux déclarent selon [Déclaration d'absence de liquidation] qu'aucune opération de liquidation ou partage ne demeure.</w:t>
      </w:r>
    </w:p>
    <w:p>
      <w:pPr>
        <w:pStyle w:val="Corps"/>
      </w:pPr>
      <w:r>
        <w:t xml:space="preserve">Les actifs, passifs, titres, valeurs, créanciers, comptes et justificatifs sont inventoriés ; tout immeuble ou droit réel exige l'acte notarié et les formalités correspondantes. Le régime matrimonial, la date d'effet, l'actif, le passif, les comptes, récompenses, créances et formalités sont rapprochés de l'état liquidatif retenu.</w:t>
      </w:r>
    </w:p>
    <w:p>
      <w:pPr>
        <w:pStyle w:val="Variante"/>
      </w:pPr>
      <w:r>
        <w:t xml:space="preserve">Variante : LIQUIDATION MOBILIÈRE</w:t>
      </w:r>
    </w:p>
    <w:p>
      <w:pPr>
        <w:pStyle w:val="Corps"/>
      </w:pPr>
      <w:r>
        <w:t xml:space="preserve">Les opérations de comptes, liquidation et partage sont arrêtées dans [Liquidation mobilière].</w:t>
      </w:r>
    </w:p>
    <w:p>
      <w:pPr>
        <w:pStyle w:val="Corps"/>
      </w:pPr>
      <w:r>
        <w:t xml:space="preserve">Les actifs, passifs, titres, valeurs, créanciers, comptes et justificatifs sont inventoriés ; tout immeuble ou droit réel exige l'acte notarié et les formalités correspondantes. Le régime matrimonial, la date d'effet, l'actif, le passif, les comptes, récompenses, créances et formalités sont rapprochés de l'état liquidatif retenu.</w:t>
      </w:r>
    </w:p>
    <w:p>
      <w:pPr>
        <w:pStyle w:val="Variante"/>
      </w:pPr>
      <w:r>
        <w:t xml:space="preserve">Variante : ÉTAT LIQUIDATIF NOTARIÉ</w:t>
      </w:r>
    </w:p>
    <w:p>
      <w:pPr>
        <w:pStyle w:val="Corps"/>
      </w:pPr>
      <w:r>
        <w:t xml:space="preserve">L'état liquidatif authentique annexé est identifié par [État liquidatif notarié].</w:t>
      </w:r>
    </w:p>
    <w:p>
      <w:pPr>
        <w:pStyle w:val="Corps"/>
      </w:pPr>
      <w:r>
        <w:t xml:space="preserve">L'état liquidatif immobilier relève d'un acte notarié distinct dont la minute, les désignations, valeurs, soultes, dettes et formalités sont contrôlées par le notaire avant incorporation. Le régime matrimonial, la date d'effet, l'actif, le passif, les comptes, récompenses, créances et formalités sont rapprochés de l'état liquidatif retenu.</w:t>
      </w:r>
    </w:p>
    <w:p>
      <w:pPr>
        <w:pStyle w:val="Variante"/>
      </w:pPr>
      <w:r>
        <w:t xml:space="preserve">Variante : INDIVISION MAINTENUE</w:t>
      </w:r>
    </w:p>
    <w:p>
      <w:pPr>
        <w:pStyle w:val="Corps"/>
      </w:pPr>
      <w:r>
        <w:t xml:space="preserve">Les biens maintenus indivis et leur régime sont définis par [Convention d'indivision].</w:t>
      </w:r>
    </w:p>
    <w:p>
      <w:pPr>
        <w:pStyle w:val="Corps"/>
      </w:pPr>
      <w:r>
        <w:t xml:space="preserve">Les actifs, passifs, titres, valeurs, créanciers, comptes et justificatifs sont inventoriés ; tout immeuble ou droit réel exige l'acte notarié et les formalités correspondantes. Le régime matrimonial, la date d'effet, l'actif, le passif, les comptes, récompenses, créances et formalités sont rapprochés de l'état liquidatif retenu.</w:t>
      </w:r>
    </w:p>
    <w:p>
      <w:pPr>
        <w:pStyle w:val="Intertitre"/>
      </w:pPr>
      <w:r>
        <w:t xml:space="preserve">Clause optionnelle : ACTIF</w:t>
      </w:r>
    </w:p>
    <w:p>
      <w:pPr>
        <w:pStyle w:val="Corps"/>
      </w:pPr>
      <w:r>
        <w:t xml:space="preserve">L'actif, ses origines, valeurs et attributions figurent dans [Actif matrimonial].</w:t>
      </w:r>
    </w:p>
    <w:p>
      <w:pPr>
        <w:pStyle w:val="Corps"/>
      </w:pPr>
      <w:r>
        <w:t xml:space="preserve">L'inventaire d'actif distingue les biens propres, communs ou indivis, leur origine, leur valeur, leur titulaire et leur attribution, avec renvoi à l'acte notarié pour tout droit immobilier. Chaque actif est numéroté et rapproché de son titre, de sa date d'évaluation, de sa méthode de valorisation et de l'époux auquel il revient.</w:t>
      </w:r>
    </w:p>
    <w:p>
      <w:pPr>
        <w:pStyle w:val="Intertitre"/>
      </w:pPr>
      <w:r>
        <w:t xml:space="preserve">Clause optionnelle : PASSIF</w:t>
      </w:r>
    </w:p>
    <w:p>
      <w:pPr>
        <w:pStyle w:val="Corps"/>
      </w:pPr>
      <w:r>
        <w:t xml:space="preserve">Le passif, ses débiteurs, garanties et prises en charge figurent dans [Passif matrimonial].</w:t>
      </w:r>
    </w:p>
    <w:p>
      <w:pPr>
        <w:pStyle w:val="Corps"/>
      </w:pPr>
      <w:r>
        <w:t xml:space="preserve">L'inventaire du passif identifie le créancier, le débiteur contractuel, le capital restant, les garanties et la charge définitive convenue entre les époux. Chaque dette est rapprochée de son contrat, de son échéancier, de son solde et, le cas échéant, de l'accord exprès du créancier à une désolidarisation.</w:t>
      </w:r>
    </w:p>
    <w:p>
      <w:pPr>
        <w:pStyle w:val="Intertitre"/>
      </w:pPr>
      <w:r>
        <w:t xml:space="preserve">Clause optionnelle : COMPTES ET PLACEMENTS</w:t>
      </w:r>
    </w:p>
    <w:p>
      <w:pPr>
        <w:pStyle w:val="Corps"/>
      </w:pPr>
      <w:r>
        <w:t xml:space="preserve">Les comptes, placements, soldes et attributions figurent dans [Comptes et placements].</w:t>
      </w:r>
    </w:p>
    <w:p>
      <w:pPr>
        <w:pStyle w:val="Corps"/>
      </w:pPr>
      <w:r>
        <w:t xml:space="preserve">Les comptes et placements sont identifiés par établissement, titulaire, nature et solde à la date retenue, sans reproduire de coordonnées bancaires inutiles dans le corps de l'acte. Le sort de chaque compte précise conservation, clôture, transfert ou partage ainsi que la date de valeur et les justificatifs servant au calcul.</w:t>
      </w:r>
    </w:p>
    <w:p>
      <w:pPr>
        <w:pStyle w:val="Intertitre"/>
      </w:pPr>
      <w:r>
        <w:t xml:space="preserve">Clause optionnelle : MEUBLES ET VÉHICULES</w:t>
      </w:r>
    </w:p>
    <w:p>
      <w:pPr>
        <w:pStyle w:val="Corps"/>
      </w:pPr>
      <w:r>
        <w:t xml:space="preserve">Les meubles et véhicules sont répartis selon [Meubles et véhicules].</w:t>
      </w:r>
    </w:p>
    <w:p>
      <w:pPr>
        <w:pStyle w:val="Corps"/>
      </w:pPr>
      <w:r>
        <w:t xml:space="preserve">Les meubles et véhicules sont décrits avec leur propriétaire, leur valeur retenue et leur attribution ; les formalités de remise et de changement de titulaire sont réparties. Les lots attribués sont individualisés dans l'annexe afin d'éviter toute renonciation générale portant sur un bien omis ou insuffisamment décrit.</w:t>
      </w:r>
    </w:p>
    <w:p>
      <w:pPr>
        <w:pStyle w:val="Intertitre"/>
      </w:pPr>
      <w:r>
        <w:t xml:space="preserve">Clause optionnelle : ENTREPRISES ET DROITS SOCIAUX</w:t>
      </w:r>
    </w:p>
    <w:p>
      <w:pPr>
        <w:pStyle w:val="Corps"/>
      </w:pPr>
      <w:r>
        <w:t xml:space="preserve">Les intérêts professionnels et droits sociaux sont traités dans [Entreprises et droits sociaux].</w:t>
      </w:r>
    </w:p>
    <w:p>
      <w:pPr>
        <w:pStyle w:val="Corps"/>
      </w:pPr>
      <w:r>
        <w:t xml:space="preserve">Les entreprises, titres et droits sociaux sont qualifiés, valorisés et attribués en tenant compte des statuts, pactes, agréments, comptes courants et garanties associés. La clause distingue propriété des titres, fonctions exercées, droits financiers, dettes professionnelles et formalités sociales restant à accomplir.</w:t>
      </w:r>
    </w:p>
    <w:p>
      <w:pPr>
        <w:pStyle w:val="Intertitre"/>
      </w:pPr>
      <w:r>
        <w:t xml:space="preserve">Clause optionnelle : PRÊTS ET GARANTIES</w:t>
      </w:r>
    </w:p>
    <w:p>
      <w:pPr>
        <w:pStyle w:val="Corps"/>
      </w:pPr>
      <w:r>
        <w:t xml:space="preserve">La charge interne, les désolidarisations et garanties sont organisées par [Prêts et garanties].</w:t>
      </w:r>
    </w:p>
    <w:p>
      <w:pPr>
        <w:pStyle w:val="Corps"/>
      </w:pPr>
      <w:r>
        <w:t xml:space="preserve">Les prêts et garanties sont ventilés entre obligation envers le créancier et contribution définitive entre époux, sans présenter une répartition interne comme opposable à la banque. Pour chaque financement sont indiqués le contrat, le capital restant, l'échéance, l'assurance, la sûreté et la preuve de toute désolidarisation obtenue.</w:t>
      </w:r>
    </w:p>
    <w:p>
      <w:pPr>
        <w:pStyle w:val="Intertitre"/>
      </w:pPr>
      <w:r>
        <w:t xml:space="preserve">Clause optionnelle : IMPÔTS ET RÉGULARISATIONS</w:t>
      </w:r>
    </w:p>
    <w:p>
      <w:pPr>
        <w:pStyle w:val="Corps"/>
      </w:pPr>
      <w:r>
        <w:t xml:space="preserve">Les impôts, restitutions et obligations déclaratives sont répartis par [Impôts et régularisations].</w:t>
      </w:r>
    </w:p>
    <w:p>
      <w:pPr>
        <w:pStyle w:val="Corps"/>
      </w:pPr>
      <w:r>
        <w:t xml:space="preserve">Les impositions et régularisations sont réparties par période, fait générateur, déclarant, acompte, remboursement et contrôle en cours, sous réserve de la solidarité légale applicable. La clause distingue la dette envers l'administration de la contribution définitive entre époux et prévoit la transmission des avis et justificatifs futurs.</w:t>
      </w:r>
    </w:p>
    <w:p>
      <w:pPr>
        <w:pStyle w:val="Intertitre"/>
      </w:pPr>
      <w:r>
        <w:t xml:space="preserve">Clause optionnelle : ASSURANCES ET PRÉVOYANCE</w:t>
      </w:r>
    </w:p>
    <w:p>
      <w:pPr>
        <w:pStyle w:val="Corps"/>
      </w:pPr>
      <w:r>
        <w:t xml:space="preserve">Les contrats, cotisations et bénéficiaires sont traités selon [Assurances et prévoyance].</w:t>
      </w:r>
    </w:p>
    <w:p>
      <w:pPr>
        <w:pStyle w:val="Corps"/>
      </w:pPr>
      <w:r>
        <w:t xml:space="preserve">Les assurances et contrats de prévoyance sont examinés séparément pour les souscripteurs, assurés, bénéficiaires, cotisations, valeurs de rachat et garanties maintenues. Toute modification de bénéficiaire, résiliation ou transfert reste subordonnée aux formalités propres au contrat et à la confirmation de l'organisme concerné.</w:t>
      </w:r>
    </w:p>
    <w:p>
      <w:pPr>
        <w:pStyle w:val="Intertitre"/>
      </w:pPr>
      <w:r>
        <w:t xml:space="preserve">Clause optionnelle : SOULTE</w:t>
      </w:r>
    </w:p>
    <w:p>
      <w:pPr>
        <w:pStyle w:val="Corps"/>
      </w:pPr>
      <w:r>
        <w:t xml:space="preserve">La soulte est arrêtée et garantie selon [Soulte].</w:t>
      </w:r>
    </w:p>
    <w:p>
      <w:pPr>
        <w:pStyle w:val="Corps"/>
      </w:pPr>
      <w:r>
        <w:t xml:space="preserve">La soulte est rattachée aux attributions qu'elle équilibre et précise son débiteur, son bénéficiaire, son montant, son échéance, son financement et ses garanties. Le paiement, les intérêts éventuels, les frais et les conséquences d'un retard sont déterminés sans confondre la soulte avec une prestation compensatoire.</w:t>
      </w:r>
    </w:p>
    <w:p>
      <w:pPr>
        <w:pStyle w:val="Intertitre"/>
      </w:pPr>
      <w:r>
        <w:t xml:space="preserve"> — choisir une seule variante</w:t>
      </w:r>
    </w:p>
    <w:p>
      <w:pPr>
        <w:pStyle w:val="Variante"/>
      </w:pPr>
      <w:r>
        <w:t xml:space="preserve">Variante : LOGEMENT ATTRIBUÉ AU PREMIER ÉPOUX</w:t>
      </w:r>
    </w:p>
    <w:p>
      <w:pPr>
        <w:pStyle w:val="Corps"/>
      </w:pPr>
      <w:r>
        <w:t xml:space="preserve">Le logement [Logement familial] est attribué au premier époux selon [Attribution du logement].</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LOGEMENT ATTRIBUÉ AU SECOND ÉPOUX</w:t>
      </w:r>
    </w:p>
    <w:p>
      <w:pPr>
        <w:pStyle w:val="Corps"/>
      </w:pPr>
      <w:r>
        <w:t xml:space="preserve">Le logement [Logement familial] est attribué au second époux selon [Attribution du logement].</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VENTE DU LOGEMENT</w:t>
      </w:r>
    </w:p>
    <w:p>
      <w:pPr>
        <w:pStyle w:val="Corps"/>
      </w:pPr>
      <w:r>
        <w:t xml:space="preserve">Le logement [Logement familial] sera vendu selon [Vente du logement]. La vente du logement est coordonnée avec la liquidation, la libération des lieux, le remboursement des dettes et la répartition du prix net.</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LOGEMENT MAINTENU EN INDIVISION</w:t>
      </w:r>
    </w:p>
    <w:p>
      <w:pPr>
        <w:pStyle w:val="Corps"/>
      </w:pPr>
      <w:r>
        <w:t xml:space="preserve">Le logement [Logement familial] demeure indivis selon [Maintien du logement en indivision]. Le maintien du logement en indivision est coordonné avec la liquidation, l'occupation, les charges, la durée et les modalités de sortie convenues.</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LOGEMENT LOUÉ CONSERVÉ PAR LE PREMIER ÉPOUX</w:t>
      </w:r>
    </w:p>
    <w:p>
      <w:pPr>
        <w:pStyle w:val="Corps"/>
      </w:pPr>
      <w:r>
        <w:t xml:space="preserve">Le bail et la libération par le second époux sont organisés selon [Bail du logement].</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LOGEMENT LOUÉ CONSERVÉ PAR LE SECOND ÉPOUX</w:t>
      </w:r>
    </w:p>
    <w:p>
      <w:pPr>
        <w:pStyle w:val="Corps"/>
      </w:pPr>
      <w:r>
        <w:t xml:space="preserve">Le bail et la libération par le premier époux sont organisés selon [Bail du logement].</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LOGEMENT LIBÉRÉ</w:t>
      </w:r>
    </w:p>
    <w:p>
      <w:pPr>
        <w:pStyle w:val="Corps"/>
      </w:pPr>
      <w:r>
        <w:t xml:space="preserve">La libération et les charges du logement sont arrêtées par [Libération du logement].</w:t>
      </w:r>
    </w:p>
    <w:p>
      <w:pPr>
        <w:pStyle w:val="Corps"/>
      </w:pPr>
      <w:r>
        <w:t xml:space="preserve">Le titre, le bail, l'occupation, les charges, les échéances et les formalités de sortie sont vérifiés ; la convention ne transfère aucun droit immobilier par une simple déclaration.</w:t>
      </w:r>
    </w:p>
    <w:p>
      <w:pPr>
        <w:pStyle w:val="Variante"/>
      </w:pPr>
      <w:r>
        <w:t xml:space="preserve">Variante : LOGEMENT FAMILIAL — SANS OBJET</w:t>
      </w:r>
    </w:p>
    <w:p>
      <w:pPr>
        <w:pStyle w:val="Corps"/>
      </w:pPr>
      <w:r>
        <w:t xml:space="preserve">Aucune stipulation distincte relative à un logement familial n'est requise.</w:t>
      </w:r>
    </w:p>
    <w:p>
      <w:pPr>
        <w:pStyle w:val="Corps"/>
      </w:pPr>
      <w:r>
        <w:t xml:space="preserve">Cette route ne s'applique que si aucun logement familial ne requiert de décision ; elle n'efface ni un bail, ni un titre, ni une occupation encore en cours.</w:t>
      </w:r>
    </w:p>
    <w:p>
      <w:pPr>
        <w:pStyle w:val="Intertitre"/>
      </w:pPr>
      <w:r>
        <w:t xml:space="preserve">DÉCLARATIONS DE RESSOURCES ET PATRIMOINE</w:t>
      </w:r>
    </w:p>
    <w:p>
      <w:pPr>
        <w:pStyle w:val="Corps"/>
      </w:pPr>
      <w:r>
        <w:t xml:space="preserve">Le premier époux certifie [Ressources et patrimoine de l'époux A] et le second époux certifie [Ressources et patrimoine de l'époux B].</w:t>
      </w:r>
    </w:p>
    <w:p>
      <w:pPr>
        <w:pStyle w:val="Corps"/>
      </w:pPr>
      <w:r>
        <w:t xml:space="preserve">Les déclarations respectives recensent revenus, charges, patrimoine, droits prévisibles, santé et carrière afin que chaque époux apprécie la disparité alléguée sur des données datées et justifiées. Chaque déclaration est datée, sincère et accompagnée des pièces utiles. Les époux reconnaissent avoir reçu les informations nécessaires à leur consentement.</w:t>
      </w:r>
    </w:p>
    <w:p>
      <w:pPr>
        <w:pStyle w:val="Intertitre"/>
      </w:pPr>
      <w:r>
        <w:t xml:space="preserve"> — choisir une seule variante</w:t>
      </w:r>
    </w:p>
    <w:p>
      <w:pPr>
        <w:pStyle w:val="Variante"/>
      </w:pPr>
      <w:r>
        <w:t xml:space="preserve">Variante : ABSENCE DE PRESTATION COMPENSATOIRE</w:t>
      </w:r>
    </w:p>
    <w:p>
      <w:pPr>
        <w:pStyle w:val="Corps"/>
      </w:pPr>
      <w:r>
        <w:t xml:space="preserve">Au regard de [Analyse de la prestation compensatoire], les époux conviennent qu'aucune prestation compensatoire n'est due.</w:t>
      </w:r>
    </w:p>
    <w:p>
      <w:pPr>
        <w:pStyle w:val="Corps"/>
      </w:pPr>
      <w:r>
        <w:t xml:space="preserve">Les ressources, patrimoine, âge, santé, carrière, choix professionnels et conséquences prévisibles sont rapprochés de la forme, de la valeur et de l'exécution retenues. La disparité, les ressources, le patrimoine, la durée du mariage, le montant, le paiement et les garanties sont exposés sans valeur supposée.</w:t>
      </w:r>
    </w:p>
    <w:p>
      <w:pPr>
        <w:pStyle w:val="Variante"/>
      </w:pPr>
      <w:r>
        <w:t xml:space="preserve">Variante : CAPITAL IMMÉDIAT</w:t>
      </w:r>
    </w:p>
    <w:p>
      <w:pPr>
        <w:pStyle w:val="Corps"/>
      </w:pPr>
      <w:r>
        <w:t xml:space="preserve">Une prestation de [Montant de la prestation compensatoire] est due et payée selon [Paiement de la prestation compensatoire].</w:t>
      </w:r>
    </w:p>
    <w:p>
      <w:pPr>
        <w:pStyle w:val="Corps"/>
      </w:pPr>
      <w:r>
        <w:t xml:space="preserve">Les ressources, patrimoine, âge, santé, carrière, choix professionnels et conséquences prévisibles sont rapprochés de la forme, de la valeur et de l'exécution retenues. La disparité, les ressources, le patrimoine, la durée du mariage, le montant, le paiement et les garanties sont exposés sans valeur supposée.</w:t>
      </w:r>
    </w:p>
    <w:p>
      <w:pPr>
        <w:pStyle w:val="Variante"/>
      </w:pPr>
      <w:r>
        <w:t xml:space="preserve">Variante : CAPITAL ÉCHELONNÉ</w:t>
      </w:r>
    </w:p>
    <w:p>
      <w:pPr>
        <w:pStyle w:val="Corps"/>
      </w:pPr>
      <w:r>
        <w:t xml:space="preserve">Le capital de [Montant de la prestation compensatoire] est réglé selon [Échelonnement du capital] et garanti par [Garanties de la prestation].</w:t>
      </w:r>
    </w:p>
    <w:p>
      <w:pPr>
        <w:pStyle w:val="Corps"/>
      </w:pPr>
      <w:r>
        <w:t xml:space="preserve">Les ressources, patrimoine, âge, santé, carrière, choix professionnels et conséquences prévisibles sont rapprochés de la forme, de la valeur et de l'exécution retenues. La disparité, les ressources, le patrimoine, la durée du mariage, le montant, le paiement et les garanties sont exposés sans valeur supposée.</w:t>
      </w:r>
    </w:p>
    <w:p>
      <w:pPr>
        <w:pStyle w:val="Variante"/>
      </w:pPr>
      <w:r>
        <w:t xml:space="preserve">Variante : ATTRIBUTION EN PROPRIÉTÉ</w:t>
      </w:r>
    </w:p>
    <w:p>
      <w:pPr>
        <w:pStyle w:val="Corps"/>
      </w:pPr>
      <w:r>
        <w:t xml:space="preserve">La prestation est exécutée par l'attribution décrite dans [Attribution en propriété].</w:t>
      </w:r>
    </w:p>
    <w:p>
      <w:pPr>
        <w:pStyle w:val="Corps"/>
      </w:pPr>
      <w:r>
        <w:t xml:space="preserve">Les ressources, patrimoine, âge, santé, carrière, choix professionnels et conséquences prévisibles sont rapprochés de la forme, de la valeur et de l'exécution retenues. La disparité, les ressources, le patrimoine, la durée du mariage, le montant, le paiement et les garanties sont exposés sans valeur supposée.</w:t>
      </w:r>
    </w:p>
    <w:p>
      <w:pPr>
        <w:pStyle w:val="Variante"/>
      </w:pPr>
      <w:r>
        <w:t xml:space="preserve">Variante : USUFRUIT OU DROIT D'USAGE</w:t>
      </w:r>
    </w:p>
    <w:p>
      <w:pPr>
        <w:pStyle w:val="Corps"/>
      </w:pPr>
      <w:r>
        <w:t xml:space="preserve">La prestation est exécutée par le droit défini dans [Usufruit ou droit d'usage].</w:t>
      </w:r>
    </w:p>
    <w:p>
      <w:pPr>
        <w:pStyle w:val="Corps"/>
      </w:pPr>
      <w:r>
        <w:t xml:space="preserve">Les ressources, patrimoine, âge, santé, carrière, choix professionnels et conséquences prévisibles sont rapprochés de la forme, de la valeur et de l'exécution retenues. La disparité, les ressources, le patrimoine, la durée du mariage, le montant, le paiement et les garanties sont exposés sans valeur supposée.</w:t>
      </w:r>
    </w:p>
    <w:p>
      <w:pPr>
        <w:pStyle w:val="Variante"/>
      </w:pPr>
      <w:r>
        <w:t xml:space="preserve">Variante : RENTE VIAGÈRE EXCEPTIONNELLE</w:t>
      </w:r>
    </w:p>
    <w:p>
      <w:pPr>
        <w:pStyle w:val="Corps"/>
      </w:pPr>
      <w:r>
        <w:t xml:space="preserve">La situation exceptionnelle, le montant et les garanties de la rente sont établis dans [Rente viagère].</w:t>
      </w:r>
    </w:p>
    <w:p>
      <w:pPr>
        <w:pStyle w:val="Corps"/>
      </w:pPr>
      <w:r>
        <w:t xml:space="preserve">Les ressources, patrimoine, âge, santé, carrière, choix professionnels et conséquences prévisibles sont rapprochés de la forme, de la valeur et de l'exécution retenues. La disparité, les ressources, le patrimoine, la durée du mariage, le montant, le paiement et les garanties sont exposés sans valeur supposée.</w:t>
      </w:r>
    </w:p>
    <w:p>
      <w:pPr>
        <w:pStyle w:val="Intertitre"/>
      </w:pPr>
      <w:r>
        <w:t xml:space="preserve"> — choisir une seule variante</w:t>
      </w:r>
    </w:p>
    <w:p>
      <w:pPr>
        <w:pStyle w:val="Variante"/>
      </w:pPr>
      <w:r>
        <w:t xml:space="preserve">Variante : NOM DU PREMIER ÉPOUX</w:t>
      </w:r>
    </w:p>
    <w:p>
      <w:pPr>
        <w:pStyle w:val="Corps"/>
      </w:pPr>
      <w:r>
        <w:t xml:space="preserve">Le premier époux cesse d'user du nom de l'autre selon [Nom d'usage de l'époux A].</w:t>
      </w:r>
    </w:p>
    <w:p>
      <w:pPr>
        <w:pStyle w:val="Corps"/>
      </w:pPr>
      <w:r>
        <w:t xml:space="preserve">Le choix du premier époux de reprendre exclusivement son nom de naissance produit effet dans les rapports convenus, sous réserve des mises à jour auprès des tiers. Le choix du premier époux, l'accord éventuellement requis et la durée d'usage sont formulés sans créer un droit au-delà des conditions convenues.</w:t>
      </w:r>
    </w:p>
    <w:p>
      <w:pPr>
        <w:pStyle w:val="Variante"/>
      </w:pPr>
      <w:r>
        <w:t xml:space="preserve">Variante : CONSERVATION DU NOM D'USAGE PAR LE PREMIER ÉPOUX</w:t>
      </w:r>
    </w:p>
    <w:p>
      <w:pPr>
        <w:pStyle w:val="Corps"/>
      </w:pPr>
      <w:r>
        <w:t xml:space="preserve">Le second époux consent à la conservation définie dans [Nom d'usage de l'époux A].</w:t>
      </w:r>
    </w:p>
    <w:p>
      <w:pPr>
        <w:pStyle w:val="Corps"/>
      </w:pPr>
      <w:r>
        <w:t xml:space="preserve">La conservation par le premier époux du nom d'usage précise son fondement, son étendue et sa durée sans créer d'opposabilité avant les formalités requises. Le choix du premier époux, l'accord éventuellement requis et la durée d'usage sont formulés sans créer un droit au-delà des conditions convenues.</w:t>
      </w:r>
    </w:p>
    <w:p>
      <w:pPr>
        <w:pStyle w:val="Intertitre"/>
      </w:pPr>
      <w:r>
        <w:t xml:space="preserve"> — choisir une seule variante</w:t>
      </w:r>
    </w:p>
    <w:p>
      <w:pPr>
        <w:pStyle w:val="Variante"/>
      </w:pPr>
      <w:r>
        <w:t xml:space="preserve">Variante : NOM DU SECOND ÉPOUX</w:t>
      </w:r>
    </w:p>
    <w:p>
      <w:pPr>
        <w:pStyle w:val="Corps"/>
      </w:pPr>
      <w:r>
        <w:t xml:space="preserve">Le second époux cesse d'user du nom de l'autre selon [Nom d'usage de l'époux B].</w:t>
      </w:r>
    </w:p>
    <w:p>
      <w:pPr>
        <w:pStyle w:val="Corps"/>
      </w:pPr>
      <w:r>
        <w:t xml:space="preserve">Le choix du second époux de reprendre exclusivement son nom de naissance produit effet dans les rapports convenus, sous réserve des mises à jour auprès des tiers. Le choix du second époux, l'accord éventuellement requis et la durée d'usage sont formulés sans créer un droit au-delà des conditions convenues.</w:t>
      </w:r>
    </w:p>
    <w:p>
      <w:pPr>
        <w:pStyle w:val="Variante"/>
      </w:pPr>
      <w:r>
        <w:t xml:space="preserve">Variante : CONSERVATION DU NOM D'USAGE PAR LE SECOND ÉPOUX</w:t>
      </w:r>
    </w:p>
    <w:p>
      <w:pPr>
        <w:pStyle w:val="Corps"/>
      </w:pPr>
      <w:r>
        <w:t xml:space="preserve">Le premier époux consent à la conservation définie dans [Nom d'usage de l'époux B].</w:t>
      </w:r>
    </w:p>
    <w:p>
      <w:pPr>
        <w:pStyle w:val="Corps"/>
      </w:pPr>
      <w:r>
        <w:t xml:space="preserve">La conservation par le second époux du nom d'usage précise son fondement, son étendue et sa durée sans créer d'opposabilité avant les formalités requises. Le choix du second époux, l'accord éventuellement requis et la durée d'usage sont formulés sans créer un droit au-delà des conditions convenues.</w:t>
      </w:r>
    </w:p>
    <w:p>
      <w:pPr>
        <w:pStyle w:val="Intertitre"/>
      </w:pPr>
      <w:r>
        <w:t xml:space="preserve">Clause optionnelle : AVANTAGES MATRIMONIAUX ET LIBÉRALITÉS</w:t>
      </w:r>
    </w:p>
    <w:p>
      <w:pPr>
        <w:pStyle w:val="Corps"/>
      </w:pPr>
      <w:r>
        <w:t xml:space="preserve">Le sort des avantages et libéralités est arrêté dans [Avantages matrimoniaux et libéralités].</w:t>
      </w:r>
    </w:p>
    <w:p>
      <w:pPr>
        <w:pStyle w:val="Corps"/>
      </w:pPr>
      <w:r>
        <w:t xml:space="preserve">Chaque avantage matrimonial ou libéralité est identifié avec son acte, son bénéficiaire, sa date d'effet et le sort retenu, sans présumer un effet à l'égard d'un tiers.</w:t>
      </w:r>
    </w:p>
    <w:p>
      <w:pPr>
        <w:pStyle w:val="Intertitre"/>
      </w:pPr>
      <w:r>
        <w:t xml:space="preserve">EFFETS ENTRE LES ÉPOUX</w:t>
      </w:r>
    </w:p>
    <w:p>
      <w:pPr>
        <w:pStyle w:val="Corps"/>
      </w:pPr>
      <w:r>
        <w:t xml:space="preserve">Les effets personnels et patrimoniaux entre les époux sont arrêtés dans [Effets entre les époux].</w:t>
      </w:r>
    </w:p>
    <w:p>
      <w:pPr>
        <w:pStyle w:val="Corps"/>
      </w:pPr>
      <w:r>
        <w:t xml:space="preserve">La date des effets personnels et patrimoniaux entre les époux est distinguée de la date à laquelle le divorce devient opposable aux tiers par les mentions d'état civil.</w:t>
      </w:r>
    </w:p>
    <w:p>
      <w:pPr>
        <w:pStyle w:val="Intertitre"/>
      </w:pPr>
      <w:r>
        <w:t xml:space="preserve">OPPOSABILITÉ AUX TIERS</w:t>
      </w:r>
    </w:p>
    <w:p>
      <w:pPr>
        <w:pStyle w:val="Corps"/>
      </w:pPr>
      <w:r>
        <w:t xml:space="preserve">L'opposabilité résultera des formalités décrites dans [Opposabilité aux tiers].</w:t>
      </w:r>
    </w:p>
    <w:p>
      <w:pPr>
        <w:pStyle w:val="Corps"/>
      </w:pPr>
      <w:r>
        <w:t xml:space="preserve">L'opposabilité aux tiers dépend des mentions d'état civil effectivement portées et ne se confond ni avec la signature ni avec les effets convenus entre les époux. La date d'opposabilité résulte des formalités d'état civil effectivement accomplies. Elle n'est pas confondue avec les effets convenus entre les époux.</w:t>
      </w:r>
    </w:p>
    <w:p>
      <w:pPr>
        <w:pStyle w:val="Intertitre"/>
      </w:pPr>
      <w:r>
        <w:t xml:space="preserve">FRAIS DU DIVORCE</w:t>
      </w:r>
    </w:p>
    <w:p>
      <w:pPr>
        <w:pStyle w:val="Corps"/>
      </w:pPr>
      <w:r>
        <w:t xml:space="preserve">Les honoraires, frais, débours et coûts de dépôt sont répartis selon [Frais du divorce].</w:t>
      </w:r>
    </w:p>
    <w:p>
      <w:pPr>
        <w:pStyle w:val="Corps"/>
      </w:pPr>
      <w:r>
        <w:t xml:space="preserve">La répartition distingue honoraires de chaque avocat, émolument de dépôt, frais notariés, droits fiscaux et débours, avec leur responsable, leur justificatif et leur date d'exigibilité.</w:t>
      </w:r>
    </w:p>
    <w:p>
      <w:pPr>
        <w:pStyle w:val="Intertitre"/>
      </w:pPr>
      <w:r>
        <w:t xml:space="preserve">Clause optionnelle : TRAITEMENT FISCAL</w:t>
      </w:r>
    </w:p>
    <w:p>
      <w:pPr>
        <w:pStyle w:val="Corps"/>
      </w:pPr>
      <w:r>
        <w:t xml:space="preserve">Les obligations fiscales sont déterminées selon [Traitement fiscal] et les sources officielles applicables à la date des opérations.</w:t>
      </w:r>
    </w:p>
    <w:p>
      <w:pPr>
        <w:pStyle w:val="Corps"/>
      </w:pPr>
      <w:r>
        <w:t xml:space="preserve">Les incidences fiscales sont analysées à la date de l'opération à partir des valeurs, bénéficiaires, délais et textes alors applicables ; aucun montant fiscal n'est résolu par défaut.</w:t>
      </w:r>
    </w:p>
    <w:p>
      <w:pPr>
        <w:pStyle w:val="Intertitre"/>
      </w:pPr>
      <w:r>
        <w:t xml:space="preserve">TRANSMISSION ET DÉLAI DE RÉFLEXION</w:t>
      </w:r>
    </w:p>
    <w:p>
      <w:pPr>
        <w:pStyle w:val="Corps"/>
      </w:pPr>
      <w:r>
        <w:t xml:space="preserve">Chaque avocat a transmis personnellement le projet à son client selon [Réception du projet par l'époux A] et [Réception du projet par l'époux B] ; le délai est vérifié dans [Délai de réflexion].</w:t>
      </w:r>
    </w:p>
    <w:p>
      <w:pPr>
        <w:pStyle w:val="Corps"/>
      </w:pPr>
      <w:r>
        <w:t xml:space="preserve">La preuve de réception par chacun des époux et l'expiration complète du délai légal sont contrôlées séparément avant toute signature simultanée.</w:t>
      </w:r>
    </w:p>
    <w:p>
      <w:pPr>
        <w:pStyle w:val="Intertitre"/>
      </w:pPr>
      <w:r>
        <w:t xml:space="preserve">SIGNATURE SIMULTANÉE</w:t>
      </w:r>
    </w:p>
    <w:p>
      <w:pPr>
        <w:pStyle w:val="Corps"/>
      </w:pPr>
      <w:r>
        <w:t xml:space="preserve">Les époux et leurs avocats signent simultanément le [Date de signature] à [Lieu de signature] les [Nombre d'originaux] originaux et annexes.</w:t>
      </w:r>
    </w:p>
    <w:p>
      <w:pPr>
        <w:pStyle w:val="Corps"/>
      </w:pPr>
      <w:r>
        <w:t xml:space="preserve">La réunion de signature identifie la version définitive, les originaux, les annexes et les quatre signataires présents, après expiration du délai de réflexion prouvé.</w:t>
      </w:r>
    </w:p>
    <w:p>
      <w:pPr>
        <w:pStyle w:val="Intertitre"/>
      </w:pPr>
      <w:r>
        <w:t xml:space="preserve">Clause optionnelle : TRANSMISSION AU NOTAIRE</w:t>
      </w:r>
    </w:p>
    <w:p>
      <w:pPr>
        <w:pStyle w:val="Corps"/>
      </w:pPr>
      <w:r>
        <w:t xml:space="preserve">L'original destiné à [Notaire dépositaire] est transmis selon [Transmission au notaire].</w:t>
      </w:r>
    </w:p>
    <w:p>
      <w:pPr>
        <w:pStyle w:val="Corps"/>
      </w:pPr>
      <w:r>
        <w:t xml:space="preserve">L'envoi au notaire est établi par sa date, son contenu, son destinataire et sa preuve de réception ; il ne vaut pas dépôt au rang des minutes. La preuve de transmission conserve la date, le contenu adressé, l'identité du notaire et la réception, sans valoir attestation de dépôt. Aucun dépôt n'est présumé.</w:t>
      </w:r>
    </w:p>
    <w:p>
      <w:pPr>
        <w:pStyle w:val="Intertitre"/>
      </w:pPr>
      <w:r>
        <w:t xml:space="preserve">Clause optionnelle : DÉPÔT AU RANG DES MINUTES</w:t>
      </w:r>
    </w:p>
    <w:p>
      <w:pPr>
        <w:pStyle w:val="Corps"/>
      </w:pPr>
      <w:r>
        <w:t xml:space="preserve">Le dépôt et l'attestation sont établis par [Dépôt au rang des minutes] et [Attestation de dépôt].</w:t>
      </w:r>
    </w:p>
    <w:p>
      <w:pPr>
        <w:pStyle w:val="Corps"/>
      </w:pPr>
      <w:r>
        <w:t xml:space="preserve">Le dépôt est affirmé uniquement à partir de l'attestation du notaire indiquant la date et le rang ; ses effets ne sont pas anticipés. L'attestation de dépôt conserve l'identité des époux, la date certaine et la référence notariale permettant d'établir la force exécutoire. Aucun dépôt n'est présumé.</w:t>
      </w:r>
    </w:p>
    <w:p>
      <w:pPr>
        <w:pStyle w:val="Intertitre"/>
      </w:pPr>
      <w:r>
        <w:t xml:space="preserve">Clause optionnelle : ÉTAT CIVIL ET LIVRET DE FAMILLE</w:t>
      </w:r>
    </w:p>
    <w:p>
      <w:pPr>
        <w:pStyle w:val="Corps"/>
      </w:pPr>
      <w:r>
        <w:t xml:space="preserve">La mention du divorce et la mise à jour du livret sont organisées selon [Formalités d'état civil] et [Mise à jour du livret de famille].</w:t>
      </w:r>
    </w:p>
    <w:p>
      <w:pPr>
        <w:pStyle w:val="Corps"/>
      </w:pPr>
      <w:r>
        <w:t xml:space="preserve">La mise à jour de l'état civil repose sur la formalité et les actes correspondants ; le document ne la présente pas comme accomplie sans retour officiel.</w:t>
      </w:r>
    </w:p>
    <w:p>
      <w:pPr>
        <w:pStyle w:val="Intertitre"/>
      </w:pPr>
      <w:r>
        <w:t xml:space="preserve">ANNEXES</w:t>
      </w:r>
    </w:p>
    <w:p>
      <w:pPr>
        <w:pStyle w:val="Corps"/>
      </w:pPr>
      <w:r>
        <w:t xml:space="preserve">Les annexes remises, paraphées et signées sont énumérées dans [Annexes de la convention].</w:t>
      </w:r>
    </w:p>
    <w:p>
      <w:pPr>
        <w:pStyle w:val="Corps"/>
      </w:pPr>
      <w:r>
        <w:t xml:space="preserve">Le bordereau identifie chaque pièce, sa date, sa version et son signataire ; une annexe absente ou non concordante bloque la présentation comme convention complète. Chaque annexe est numérotée, datée, signée ou paraphée lorsque nécessaire et concordante avec les renvois de la convention.</w:t>
      </w:r>
    </w:p>
    <w:p>
      <w:pPr>
        <w:pStyle w:val="Intertitre"/>
      </w:pPr>
      <w:r>
        <w:t xml:space="preserve">Clause optionnelle : ACCORD COMPLET</w:t>
      </w:r>
    </w:p>
    <w:p>
      <w:pPr>
        <w:pStyle w:val="Corps"/>
      </w:pPr>
      <w:r>
        <w:t xml:space="preserve">Les époux déclarent que la convention règle complètement les effets de leur divorce et demandent son dépôt après accomplissement des formalités légales.</w:t>
      </w:r>
    </w:p>
    <w:p>
      <w:pPr>
        <w:pStyle w:val="Corps"/>
      </w:pPr>
      <w:r>
        <w:t xml:space="preserve">L'accord final porte sur le texte complet et ses annexes ; chacun des époux confirme l'avoir reçu, compris et accepté après le conseil indépendant de son avocat.</w:t>
      </w:r>
    </w:p>
    <w:p>
      <w:pPr>
        <w:pStyle w:val="Intertitre"/>
      </w:pPr>
      <w:r>
        <w:t xml:space="preserve">Clause optionnelle : SIGNATURES ET CONTRESEINGS</w:t>
      </w:r>
    </w:p>
    <w:p>
      <w:pPr>
        <w:pStyle w:val="Corps"/>
      </w:pPr>
      <w:r>
        <w:t xml:space="preserve">Premier époux : [Signature de l'époux A]. Second époux : [Signature de l'époux B]. Avocat du premier époux : [Signature de l'avocat A]. Avocat du second époux : [Signature de l'avocat B].</w:t>
      </w:r>
    </w:p>
    <w:p>
      <w:pPr>
        <w:pStyle w:val="Corps"/>
      </w:pPr>
      <w:r>
        <w:t xml:space="preserve">Les quatre signatures portent sur une version identique de la convention et de ses annexes, au même moment et au stade effectivement atteint.</w:t>
      </w:r>
    </w:p>
    <w:p>
      <w:pPr>
        <w:pStyle w:val="Mention"/>
      </w:pPr>
      <w:r>
        <w:t xml:space="preserve">Les variantes et clauses optionnelles ci-dessus sont proposées dans LegalProd selon les réponses saisies ; les blocs non retenus sont retirés du document final.</w:t>
      </w:r>
    </w:p>
    <w:sectPr>
      <w:pgSz w:w="11906" w:h="16838"/>
      <w:pgMar w:top="1418" w:right="1418" w:bottom="1418" w:left="1418"/>
    </w:sectPr>
  </w:body>
</w:document>
</file>

<file path=word/styles.xml><?xml version="1.0" encoding="utf-8"?>
<w:styles xmlns:w="http://schemas.openxmlformats.org/wordprocessingml/2006/main">
  <w:docDefaults>
    <w:rPrDefault>
      <w:rPr>
        <w:rFonts w:ascii="Calibri" w:hAnsi="Calibri"/>
        <w:sz w:val="22"/>
      </w:rPr>
    </w:rPrDefault>
  </w:docDefaults>
  <w:style w:type="paragraph" w:styleId="Titre">
    <w:name w:val="Titre"/>
    <w:pPr>
      <w:spacing w:before="360" w:after="120" w:line="276" w:lineRule="auto"/>
      <w:jc w:val="center"/>
    </w:pPr>
    <w:rPr>
      <w:sz w:val="32"/>
      <w:b/>
    </w:rPr>
  </w:style>
  <w:style w:type="paragraph" w:styleId="Intertitre">
    <w:name w:val="Intertitre"/>
    <w:pPr>
      <w:spacing w:before="280" w:after="120" w:line="276" w:lineRule="auto"/>
      <w:jc w:val="left"/>
    </w:pPr>
    <w:rPr>
      <w:sz w:val="24"/>
      <w:b/>
    </w:rPr>
  </w:style>
  <w:style w:type="paragraph" w:styleId="Variante">
    <w:name w:val="Variante"/>
    <w:pPr>
      <w:spacing w:before="240" w:after="120" w:line="276" w:lineRule="auto"/>
      <w:jc w:val="left"/>
    </w:pPr>
    <w:rPr>
      <w:sz w:val="21"/>
      <w:b/>
    </w:rPr>
  </w:style>
  <w:style w:type="paragraph" w:styleId="Corps">
    <w:name w:val="Corps"/>
    <w:pPr>
      <w:spacing w:before="160" w:after="120" w:line="276" w:lineRule="auto"/>
      <w:jc w:val="both"/>
    </w:pPr>
    <w:rPr>
      <w:sz w:val="22"/>
    </w:rPr>
  </w:style>
  <w:style w:type="paragraph" w:styleId="Mention">
    <w:name w:val="Mention"/>
    <w:pPr>
      <w:spacing w:before="320" w:after="120" w:line="276" w:lineRule="auto"/>
      <w:jc w:val="left"/>
    </w:pPr>
    <w:rPr>
      <w:sz w:val="18"/>
    </w:rPr>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