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ASSIGNATION EN RÉSILIATION DU BAIL, PAIEMENT ET EXPULSION POUR LOYERS IMPAYÉS</w:t>
      </w:r>
    </w:p>
    <w:p>
      <w:pPr>
        <w:pStyle w:val="Intertitre"/>
      </w:pPr>
      <w:r>
        <w:t xml:space="preserve">Quel est le stade de l'assignation ? — choisir une seule variante</w:t>
      </w:r>
    </w:p>
    <w:p>
      <w:pPr>
        <w:pStyle w:val="Variante"/>
      </w:pPr>
      <w:r>
        <w:t xml:space="preserve">Variante : PROJET D'ASSIGNATION</w:t>
      </w:r>
    </w:p>
    <w:p>
      <w:pPr>
        <w:pStyle w:val="Corps"/>
      </w:pPr>
      <w:r>
        <w:t xml:space="preserve">Projet d'assignation ; aucune signification ni remise au greffe n'est affirmée. Cette version de travail ne vaut ni acte de commissaire de justice, ni convocation, ni preuve de saisine et doit rester distincte de toute copie destinée au locataire.</w:t>
      </w:r>
    </w:p>
    <w:p>
      <w:pPr>
        <w:pStyle w:val="Variante"/>
      </w:pPr>
      <w:r>
        <w:t xml:space="preserve">Variante : ASSIGNATION PRÊTE À SIGNIFIER</w:t>
      </w:r>
    </w:p>
    <w:p>
      <w:pPr>
        <w:pStyle w:val="Corps"/>
      </w:pPr>
      <w:r>
        <w:t xml:space="preserve">Assignation destinée à être signifiée par [Commissaire de justice] pour l'audience identifiée. Les mentions d'audience, les qualités des parties, les formalités préalables et le dispositif ont été arrêtés pour permettre une délivrance contradictoire de l'acte.</w:t>
      </w:r>
    </w:p>
    <w:p>
      <w:pPr>
        <w:pStyle w:val="Variante"/>
      </w:pPr>
      <w:r>
        <w:t xml:space="preserve">Variante : ASSIGNATION SIGNIFIÉE ET PLACÉE</w:t>
      </w:r>
    </w:p>
    <w:p>
      <w:pPr>
        <w:pStyle w:val="Corps"/>
      </w:pPr>
      <w:r>
        <w:t xml:space="preserve">L'assignation a été signifiée le [Date de signification] et remise au greffe le [Date de placement] selon les actes produits. Ces deux formalités sont relatées séparément et justifiées par leurs pièces respectives; aucune date ne peut être déduite d'une intention de signifier ou de placer.</w:t>
      </w:r>
    </w:p>
    <w:p>
      <w:pPr>
        <w:pStyle w:val="Intertitre"/>
      </w:pPr>
      <w:r>
        <w:t xml:space="preserve">La compétence du JCP est-elle établie ? — choisir une seule variante</w:t>
      </w:r>
    </w:p>
    <w:p>
      <w:pPr>
        <w:pStyle w:val="Variante"/>
      </w:pPr>
      <w:r>
        <w:t xml:space="preserve">Variante : DEVANT LE JUGE DES CONTENTIEUX DE LA PROTECTION</w:t>
      </w:r>
    </w:p>
    <w:p>
      <w:pPr>
        <w:pStyle w:val="Corps"/>
      </w:pPr>
      <w:r>
        <w:t xml:space="preserve">L'affaire est portée devant [Juridiction], sis [Adresse de la juridiction], compétent pour le bail du logement situé [Adresse du logement]. La compétence d'attribution et le ressort sont rattachés au contrat d'habitation, à l'adresse des lieux loués et à la nature exacte des demandes formulées.</w:t>
      </w:r>
    </w:p>
    <w:p>
      <w:pPr>
        <w:pStyle w:val="Variante"/>
      </w:pPr>
      <w:r>
        <w:t xml:space="preserve">Variante : JURIDICTION NON RÉSOLUE</w:t>
      </w:r>
    </w:p>
    <w:p>
      <w:pPr>
        <w:pStyle w:val="Corps"/>
      </w:pPr>
      <w:r>
        <w:t xml:space="preserve">La compétence matérielle ou territoriale n'est pas établie. La qualification du bail, l'adresse des lieux, la nature des demandes et la désignation exacte de la juridiction doivent être vérifiées avant toute délivrance.</w:t>
      </w:r>
    </w:p>
    <w:p>
      <w:pPr>
        <w:pStyle w:val="Intertitre"/>
      </w:pPr>
      <w:r>
        <w:t xml:space="preserve">AUDIENCE</w:t>
      </w:r>
    </w:p>
    <w:p>
      <w:pPr>
        <w:pStyle w:val="Corps"/>
      </w:pPr>
      <w:r>
        <w:t xml:space="preserve">Le défendeur est assigné à comparaître le [Date d'audience] à [Heure d'audience], [Salle ou chambre], devant la juridiction indiquée. Le lieu, la formation, le jour et l'heure reproduisent les informations officiellement communiquées pour cette affaire et ne résultent d'aucune estimation.</w:t>
      </w:r>
    </w:p>
    <w:p>
      <w:pPr>
        <w:pStyle w:val="Intertitre"/>
      </w:pPr>
      <w:r>
        <w:t xml:space="preserve">AVERTISSEMENT DE COMPARUTION</w:t>
      </w:r>
    </w:p>
    <w:p>
      <w:pPr>
        <w:pStyle w:val="Corps"/>
      </w:pPr>
      <w:r>
        <w:t xml:space="preserve">Faute de comparaître selon les modalités exposées ci-après, le défendeur s'expose à ce qu'une décision soit rendue contre lui sur les seuls éléments fournis par son adversaire. Cet avertissement permet au destinataire d'organiser sa défense et ne préjuge ni la recevabilité de ses moyens ni l'appréciation du juge sur les demandes.</w:t>
      </w:r>
    </w:p>
    <w:p>
      <w:pPr>
        <w:pStyle w:val="Intertitre"/>
      </w:pPr>
      <w:r>
        <w:t xml:space="preserve">Quelle est la qualité du bailleur ? — choisir une seule variante</w:t>
      </w:r>
    </w:p>
    <w:p>
      <w:pPr>
        <w:pStyle w:val="Variante"/>
      </w:pPr>
      <w:r>
        <w:t xml:space="preserve">Variante : DEMANDEUR PERSONNE PHYSIQUE</w:t>
      </w:r>
    </w:p>
    <w:p>
      <w:pPr>
        <w:pStyle w:val="Corps"/>
      </w:pPr>
      <w:r>
        <w:t xml:space="preserve">À la requête de [Identité du bailleur demandeur], agissant en qualité [Qualité du demandeur], titulaire des droits établis par les pièces produites. Son identité, son domicile, son titre de bailleur et, le cas échéant, les actes établissant la transmission de ses droits sont produits avec le bordereau.</w:t>
      </w:r>
    </w:p>
    <w:p>
      <w:pPr>
        <w:pStyle w:val="Variante"/>
      </w:pPr>
      <w:r>
        <w:t xml:space="preserve">Variante : DEMANDEUR SOCIÉTÉ CIVILE FAMILIALE</w:t>
      </w:r>
    </w:p>
    <w:p>
      <w:pPr>
        <w:pStyle w:val="Corps"/>
      </w:pPr>
      <w:r>
        <w:t xml:space="preserve">À la requête de [Identité du bailleur demandeur], société civile familiale, agissant en qualité [Qualité du demandeur] selon [Pouvoirs du demandeur]. La composition familiale invoquée, l'immatriculation, le siège, l'identité du représentant et l'étendue de ses pouvoirs sont établis sans être déduits de la seule dénomination sociale.</w:t>
      </w:r>
    </w:p>
    <w:p>
      <w:pPr>
        <w:pStyle w:val="Variante"/>
      </w:pPr>
      <w:r>
        <w:t xml:space="preserve">Variante : DEMANDEUR PERSONNE MORALE</w:t>
      </w:r>
    </w:p>
    <w:p>
      <w:pPr>
        <w:pStyle w:val="Corps"/>
      </w:pPr>
      <w:r>
        <w:t xml:space="preserve">À la requête de [Identité du bailleur demandeur], agissant en qualité [Qualité du demandeur] selon [Pouvoirs du demandeur]. La forme, l'immatriculation, le siège, la qualité du représentant et son pouvoir d'engager la personne morale sont établis par les pièces de la procédure.</w:t>
      </w:r>
    </w:p>
    <w:p>
      <w:pPr>
        <w:pStyle w:val="Intertitre"/>
      </w:pPr>
      <w:r>
        <w:t xml:space="preserve">Comment le demandeur comparaît-il ? — choisir une seule variante</w:t>
      </w:r>
    </w:p>
    <w:p>
      <w:pPr>
        <w:pStyle w:val="Variante"/>
      </w:pPr>
      <w:r>
        <w:t xml:space="preserve">Variante : CONSTITUTION D'AVOCAT</w:t>
      </w:r>
    </w:p>
    <w:p>
      <w:pPr>
        <w:pStyle w:val="Corps"/>
      </w:pPr>
      <w:r>
        <w:t xml:space="preserve">Le demandeur est assisté ou représenté par [Avocat constitué], auprès duquel il élit domicile selon [Élection de domicile]. Les notifications et actes destinés au demandeur peuvent être adressés à ce conseil dans les limites du mandat et des règles de la procédure orale applicables.</w:t>
      </w:r>
    </w:p>
    <w:p>
      <w:pPr>
        <w:pStyle w:val="Variante"/>
      </w:pPr>
      <w:r>
        <w:t xml:space="preserve">Variante : REPRÉSENTATION PAR MANDATAIRE HABILITÉ</w:t>
      </w:r>
    </w:p>
    <w:p>
      <w:pPr>
        <w:pStyle w:val="Corps"/>
      </w:pPr>
      <w:r>
        <w:t xml:space="preserve">Le demandeur est représenté par [Représentant autorisé], muni du pouvoir spécial produit, et élit domicile selon [Élection de domicile]. L'identité, la qualité autorisée et le pouvoir de ce mandataire sont distingués afin que la juridiction puisse contrôler la régularité de la représentation.</w:t>
      </w:r>
    </w:p>
    <w:p>
      <w:pPr>
        <w:pStyle w:val="Variante"/>
      </w:pPr>
      <w:r>
        <w:t xml:space="preserve">Variante : COMPARUTION PERSONNELLE DU DEMANDEUR</w:t>
      </w:r>
    </w:p>
    <w:p>
      <w:pPr>
        <w:pStyle w:val="Corps"/>
      </w:pPr>
      <w:r>
        <w:t xml:space="preserve">Le demandeur comparaît personnellement et élit domicile selon [Élection de domicile]. Il accomplit en son nom les actes relevant de la partie et reste tenu de respecter les modalités de comparution, de communication et de preuve applicables.</w:t>
      </w:r>
    </w:p>
    <w:p>
      <w:pPr>
        <w:pStyle w:val="Intertitre"/>
      </w:pPr>
      <w:r>
        <w:t xml:space="preserve">Quelle est la configuration des défendeurs ? — choisir une seule variante</w:t>
      </w:r>
    </w:p>
    <w:p>
      <w:pPr>
        <w:pStyle w:val="Variante"/>
      </w:pPr>
      <w:r>
        <w:t xml:space="preserve">Variante : DÉFENDEUR LOCATAIRE UNIQUE</w:t>
      </w:r>
    </w:p>
    <w:p>
      <w:pPr>
        <w:pStyle w:val="Corps"/>
      </w:pPr>
      <w:r>
        <w:t xml:space="preserve">À l'encontre de [Identité du locataire défendeur], locataire des lieux objet de la présente instance. Son identité, son adresse de signification, sa qualité au bail et la période pendant laquelle la dette lui est imputée sont individualisées dans les pièces.</w:t>
      </w:r>
    </w:p>
    <w:p>
      <w:pPr>
        <w:pStyle w:val="Variante"/>
      </w:pPr>
      <w:r>
        <w:t xml:space="preserve">Variante : DÉFENDEURS COTITULAIRES</w:t>
      </w:r>
    </w:p>
    <w:p>
      <w:pPr>
        <w:pStyle w:val="Corps"/>
      </w:pPr>
      <w:r>
        <w:t xml:space="preserve">À l'encontre des cotitulaires identifiés dans [Liste des codéfendeurs], chacun assigné selon l'acte qui le concerne. Les demandes de paiement sont ventilées selon le titre et la période opposables à chacun, sans présumer une solidarité ou une cotitularité non démontrée.</w:t>
      </w:r>
    </w:p>
    <w:p>
      <w:pPr>
        <w:pStyle w:val="Variante"/>
      </w:pPr>
      <w:r>
        <w:t xml:space="preserve">Variante : DÉFENDEURS COLOCATAIRES</w:t>
      </w:r>
    </w:p>
    <w:p>
      <w:pPr>
        <w:pStyle w:val="Corps"/>
      </w:pPr>
      <w:r>
        <w:t xml:space="preserve">À l'encontre des colocataires parties au bail unique, identifiés dans [Liste des codéfendeurs], sans étendre une solidarité non établie. La dette, les périodes d'occupation et les effets d'une éventuelle clause de solidarité sont examinés séparément pour chaque colocataire et chaque départ établi.</w:t>
      </w:r>
    </w:p>
    <w:p>
      <w:pPr>
        <w:pStyle w:val="Intertitre"/>
      </w:pPr>
      <w:r>
        <w:t xml:space="preserve">OCCUPANTS DU CHEF DES LOCATAIRES</w:t>
      </w:r>
    </w:p>
    <w:p>
      <w:pPr>
        <w:pStyle w:val="Corps"/>
      </w:pPr>
      <w:r>
        <w:t xml:space="preserve">La demande d'expulsion vise également [Occupants de son chef], dans les limites du titre à intervenir et des règles d'exécution. La formule ne désigne aucune personne non identifiée comme débitrice et n'étend pas le dispositif au-delà des personnes dont l'expulsion peut légalement suivre celle des locataires.</w:t>
      </w:r>
    </w:p>
    <w:p>
      <w:pPr>
        <w:pStyle w:val="Intertitre"/>
      </w:pPr>
      <w:r>
        <w:t xml:space="preserve">Quel bail d'habitation est produit ? — choisir une seule variante</w:t>
      </w:r>
    </w:p>
    <w:p>
      <w:pPr>
        <w:pStyle w:val="Variante"/>
      </w:pPr>
      <w:r>
        <w:t xml:space="preserve">Variante : BAIL D'HABITATION NU</w:t>
      </w:r>
    </w:p>
    <w:p>
      <w:pPr>
        <w:pStyle w:val="Corps"/>
      </w:pPr>
      <w:r>
        <w:t xml:space="preserve">Le bail [Référence du bail], conclu le [Date du bail], porte sur le logement situé [Adresse du logement] et destiné à [Destination contractuelle]. Le contrat, ses avenants, l'état des lieux, les annexes et les éléments établissant sa destination principale sont rapprochés avant toute qualification du régime applicable.</w:t>
      </w:r>
    </w:p>
    <w:p>
      <w:pPr>
        <w:pStyle w:val="Variante"/>
      </w:pPr>
      <w:r>
        <w:t xml:space="preserve">Variante : BAIL D'HABITATION MEUBLÉ</w:t>
      </w:r>
    </w:p>
    <w:p>
      <w:pPr>
        <w:pStyle w:val="Corps"/>
      </w:pPr>
      <w:r>
        <w:t xml:space="preserve">Le bail meublé [Référence du bail], conclu le [Date du bail], porte sur le logement situé [Adresse du logement] et destiné à [Destination contractuelle]. L'inventaire, l'état détaillé du mobilier et les annexes du bail sont produits afin d'établir la qualification meublée sans la déduire de son seul intitulé.</w:t>
      </w:r>
    </w:p>
    <w:p>
      <w:pPr>
        <w:pStyle w:val="Variante"/>
      </w:pPr>
      <w:r>
        <w:t xml:space="preserve">Variante : BAIL NON QUALIFIÉ</w:t>
      </w:r>
    </w:p>
    <w:p>
      <w:pPr>
        <w:pStyle w:val="Corps"/>
      </w:pPr>
      <w:r>
        <w:t xml:space="preserve">La nature ou le champ du bail d'habitation n'est pas établi. Sa destination, sa date, ses parties, ses locaux et les annexes utiles doivent être qualifiés avant toute demande de résiliation.</w:t>
      </w:r>
    </w:p>
    <w:p>
      <w:pPr>
        <w:pStyle w:val="Intertitre"/>
      </w:pPr>
      <w:r>
        <w:t xml:space="preserve">OBLIGATIONS CONTRACTUELLES</w:t>
      </w:r>
    </w:p>
    <w:p>
      <w:pPr>
        <w:pStyle w:val="Corps"/>
      </w:pPr>
      <w:r>
        <w:t xml:space="preserve">Le bail impose notamment le paiement du loyer et des charges aux échéances convenues ; les conditions invoquées sont celles du bail et des pièces communiquées. Les obligations réciproques sont appréciées sur la période litigieuse, sans effacer les contestations relatives à la délivrance, aux charges, aux quittances ou aux paiements invoqués.</w:t>
      </w:r>
    </w:p>
    <w:p>
      <w:pPr>
        <w:pStyle w:val="Intertitre"/>
      </w:pPr>
      <w:r>
        <w:t xml:space="preserve">LOYER ET CHARGES</w:t>
      </w:r>
    </w:p>
    <w:p>
      <w:pPr>
        <w:pStyle w:val="Corps"/>
      </w:pPr>
      <w:r>
        <w:t xml:space="preserve">Le loyer mensuel est [Loyer mensuel] et les charges mensuelles sont [Charges mensuelles], selon les stipulations et justificatifs produits. Ces montants correspondent aux échéances contractuelles effectivement applicables sur la période du décompte et sont distingués de toute indexation, régularisation ou somme accessoire contestée.</w:t>
      </w:r>
    </w:p>
    <w:p>
      <w:pPr>
        <w:pStyle w:val="Intertitre"/>
      </w:pPr>
      <w:r>
        <w:t xml:space="preserve">Quel décompte est produit ? — choisir une seule variante</w:t>
      </w:r>
    </w:p>
    <w:p>
      <w:pPr>
        <w:pStyle w:val="Variante"/>
      </w:pPr>
      <w:r>
        <w:t xml:space="preserve">Variante : DÉCOMPTE ARRÊTÉ</w:t>
      </w:r>
    </w:p>
    <w:p>
      <w:pPr>
        <w:pStyle w:val="Corps"/>
      </w:pPr>
      <w:r>
        <w:t xml:space="preserve">Au [Date d'arrêté du décompte], l'arriéré comprend [Arriéré de loyers] de loyers, [Arriéré de charges] de charges et [Autres sommes dues] d'autres sommes documentées ; le décompte est [Décompte détaillé]. Chaque ligne est rattachée à une échéance, une nature de somme et une pièce, de façon à distinguer le principal locatif des accessoires ou frais qui obéissent à un autre régime.</w:t>
      </w:r>
    </w:p>
    <w:p>
      <w:pPr>
        <w:pStyle w:val="Variante"/>
      </w:pPr>
      <w:r>
        <w:t xml:space="preserve">Variante : DÉCOMPTE APRÈS PAIEMENTS</w:t>
      </w:r>
    </w:p>
    <w:p>
      <w:pPr>
        <w:pStyle w:val="Corps"/>
      </w:pPr>
      <w:r>
        <w:t xml:space="preserve">Au [Date d'arrêté du décompte], les paiements et imputations [Paiements et imputations] sont intégrés au décompte [Décompte détaillé] ; le solde réclamé est [Principal réclamé]. Les règlements postérieurs au commandement sont imputés selon les éléments vérifiables du dossier et aucun paiement, abandon ou compensation allégué n'est écarté sans examen.</w:t>
      </w:r>
    </w:p>
    <w:p>
      <w:pPr>
        <w:pStyle w:val="Variante"/>
      </w:pPr>
      <w:r>
        <w:t xml:space="preserve">Variante : DETTE NON RÉSOLUE</w:t>
      </w:r>
    </w:p>
    <w:p>
      <w:pPr>
        <w:pStyle w:val="Corps"/>
      </w:pPr>
      <w:r>
        <w:t xml:space="preserve">Le décompte n'est pas suffisamment établi. Les échéances, les imputations, les paiements, la date d'arrêté et le solde demandé doivent être justifiés avant la finalisation de l'assignation.</w:t>
      </w:r>
    </w:p>
    <w:p>
      <w:pPr>
        <w:pStyle w:val="Intertitre"/>
      </w:pPr>
      <w:r>
        <w:t xml:space="preserve">PERSISTANCE DE L'IMPAYÉ</w:t>
      </w:r>
    </w:p>
    <w:p>
      <w:pPr>
        <w:pStyle w:val="Corps"/>
      </w:pPr>
      <w:r>
        <w:t xml:space="preserve">Malgré les actes et échanges retracés dans [Chronologie des faits], les sommes justifiées demeurent impayées à la date d'arrêté produite. La persistance alléguée est vérifiée à la date du dernier décompte et ne peut résulter du simple report du montant visé dans le commandement initial.</w:t>
      </w:r>
    </w:p>
    <w:p>
      <w:pPr>
        <w:pStyle w:val="Intertitre"/>
      </w:pPr>
      <w:r>
        <w:t xml:space="preserve">Quel est l'état du commandement de payer ? — choisir une seule variante</w:t>
      </w:r>
    </w:p>
    <w:p>
      <w:pPr>
        <w:pStyle w:val="Variante"/>
      </w:pPr>
      <w:r>
        <w:t xml:space="preserve">Variante : COMMANDEMENT DE PAYER DEMEURÉ INFRUCTUEUX</w:t>
      </w:r>
    </w:p>
    <w:p>
      <w:pPr>
        <w:pStyle w:val="Corps"/>
      </w:pPr>
      <w:r>
        <w:t xml:space="preserve">Le commandement [Référence du commandement] a été signifié le [Date du commandement de payer] pour [Montant du commandement]. Ses mentions sont [Mentions du commandement] et le délai applicable a expiré le [Date d'expiration du délai] sans apurement établi. Le bail, la clause invoquée, le décompte annexé, les mentions obligatoires et les diligences de signification sont rapprochés avant de soutenir que la clause a produit effet.</w:t>
      </w:r>
    </w:p>
    <w:p>
      <w:pPr>
        <w:pStyle w:val="Variante"/>
      </w:pPr>
      <w:r>
        <w:t xml:space="preserve">Variante : COMMANDEMENT MANQUANT OU DÉLAI NON EXPIRÉ</w:t>
      </w:r>
    </w:p>
    <w:p>
      <w:pPr>
        <w:pStyle w:val="Corps"/>
      </w:pPr>
      <w:r>
        <w:t xml:space="preserve">Le commandement requis ou l'expiration du délai applicable n'est pas établi. La demande fondée sur l'acquisition de la clause résolutoire ne peut être soutenue en cet état.</w:t>
      </w:r>
    </w:p>
    <w:p>
      <w:pPr>
        <w:pStyle w:val="Variante"/>
      </w:pPr>
      <w:r>
        <w:t xml:space="preserve">Variante : VALIDITÉ DU COMMANDEMENT CONTESTÉE</w:t>
      </w:r>
    </w:p>
    <w:p>
      <w:pPr>
        <w:pStyle w:val="Corps"/>
      </w:pPr>
      <w:r>
        <w:t xml:space="preserve">La contestation est [Contestation du commandement]. Le demandeur expose les mentions, la signification et le calcul du délai sans présumer la décision du juge. La demande principale ou subsidiaire est articulée en fonction de cette contestation, avec production de l'original, de ses annexes et de l'acte de signification.</w:t>
      </w:r>
    </w:p>
    <w:p>
      <w:pPr>
        <w:pStyle w:val="Intertitre"/>
      </w:pPr>
      <w:r>
        <w:t xml:space="preserve">Une caution est-elle concernée ? — choisir une seule variante</w:t>
      </w:r>
    </w:p>
    <w:p>
      <w:pPr>
        <w:pStyle w:val="Variante"/>
      </w:pPr>
      <w:r>
        <w:t xml:space="preserve">Variante : ABSENCE DE CAUTION CONCERNÉE</w:t>
      </w:r>
    </w:p>
    <w:p>
      <w:pPr>
        <w:pStyle w:val="Corps"/>
      </w:pPr>
      <w:r>
        <w:t xml:space="preserve">Aucune condamnation ni conséquence propre à une caution n'est demandée dans la présente assignation. Cette branche exclut de la composition les demandes, intérêts, pénalités et formalités qui ne concernent qu'une caution effectivement engagée et appelée.</w:t>
      </w:r>
    </w:p>
    <w:p>
      <w:pPr>
        <w:pStyle w:val="Variante"/>
      </w:pPr>
      <w:r>
        <w:t xml:space="preserve">Variante : COMMANDEMENT SIGNIFIÉ À LA CAUTION</w:t>
      </w:r>
    </w:p>
    <w:p>
      <w:pPr>
        <w:pStyle w:val="Corps"/>
      </w:pPr>
      <w:r>
        <w:t xml:space="preserve">La caution [Identité de la caution] a reçu la signification décrite dans [Signification à la caution] ; les effets demandés sont limités aux règles applicables. La date, le destinataire et le contenu de cette signification sont rapprochés de la signification au locataire avant d'en tirer une conséquence contre la caution.</w:t>
      </w:r>
    </w:p>
    <w:p>
      <w:pPr>
        <w:pStyle w:val="Variante"/>
      </w:pPr>
      <w:r>
        <w:t xml:space="preserve">Variante : SIGNIFICATION À LA CAUTION NON ÉTABLIE</w:t>
      </w:r>
    </w:p>
    <w:p>
      <w:pPr>
        <w:pStyle w:val="Corps"/>
      </w:pPr>
      <w:r>
        <w:t xml:space="preserve">La signification du commandement à la caution n'est pas établie ; aucune pénalité ou intérêt de retard ne peut lui être imputé au-delà du régime vérifié. La dette éventuellement garantie reste distinguée des pénalités et intérêts de retard dont l'opposabilité dépend de la formalité légalement requise.</w:t>
      </w:r>
    </w:p>
    <w:p>
      <w:pPr>
        <w:pStyle w:val="Intertitre"/>
      </w:pPr>
      <w:r>
        <w:t xml:space="preserve">Le traitement CCAPEX est-il justifié ? — choisir une seule variante</w:t>
      </w:r>
    </w:p>
    <w:p>
      <w:pPr>
        <w:pStyle w:val="Variante"/>
      </w:pPr>
      <w:r>
        <w:t xml:space="preserve">Variante : SIGNALEMENT CCAPEX JUSTIFIÉ</w:t>
      </w:r>
    </w:p>
    <w:p>
      <w:pPr>
        <w:pStyle w:val="Corps"/>
      </w:pPr>
      <w:r>
        <w:t xml:space="preserve">Le traitement CCAPEX est établi par [Preuve CCAPEX]. La date, l'auteur, le canal de transmission et les informations effectivement communiquées permettent de vérifier la formalité applicable au bailleur concerné.</w:t>
      </w:r>
    </w:p>
    <w:p>
      <w:pPr>
        <w:pStyle w:val="Variante"/>
      </w:pPr>
      <w:r>
        <w:t xml:space="preserve">Variante : CCAPEX NON APPLICABLE</w:t>
      </w:r>
    </w:p>
    <w:p>
      <w:pPr>
        <w:pStyle w:val="Corps"/>
      </w:pPr>
      <w:r>
        <w:t xml:space="preserve">La non-application du signalement ou de la saisine CCAPEX résulte de [Fondement de non-application de la CCAPEX]. La qualité du bailleur, la situation de l'impayé et les pièces invoquées sont ainsi expressément identifiées.</w:t>
      </w:r>
    </w:p>
    <w:p>
      <w:pPr>
        <w:pStyle w:val="Variante"/>
      </w:pPr>
      <w:r>
        <w:t xml:space="preserve">Variante : CCAPEX NON RÉSOLUE</w:t>
      </w:r>
    </w:p>
    <w:p>
      <w:pPr>
        <w:pStyle w:val="Corps"/>
      </w:pPr>
      <w:r>
        <w:t xml:space="preserve">L'applicabilité ou la preuve du traitement CCAPEX n'est pas établie. La qualité du bailleur et la situation de l'impayé doivent être qualifiées, puis la formalité applicable doit être prouvée avant délivrance.</w:t>
      </w:r>
    </w:p>
    <w:p>
      <w:pPr>
        <w:pStyle w:val="Intertitre"/>
      </w:pPr>
      <w:r>
        <w:t xml:space="preserve">La notification préfectorale est-elle justifiée ? — choisir une seule variante</w:t>
      </w:r>
    </w:p>
    <w:p>
      <w:pPr>
        <w:pStyle w:val="Variante"/>
      </w:pPr>
      <w:r>
        <w:t xml:space="preserve">Variante : NOTIFICATION AU REPRÉSENTANT DE L'ÉTAT</w:t>
      </w:r>
    </w:p>
    <w:p>
      <w:pPr>
        <w:pStyle w:val="Corps"/>
      </w:pPr>
      <w:r>
        <w:t xml:space="preserve">La notification de l'assignation est établie par [Notification au représentant de l'État] ; le calendrier d'audience est rapproché du délai applicable. La date et le mode de transmission sont confrontés à la date d'audience; le document transmis et l'accusé correspondant sont produits séparément.</w:t>
      </w:r>
    </w:p>
    <w:p>
      <w:pPr>
        <w:pStyle w:val="Variante"/>
      </w:pPr>
      <w:r>
        <w:t xml:space="preserve">Variante : NOTIFICATION PRÉFECTORALE NON REQUISE</w:t>
      </w:r>
    </w:p>
    <w:p>
      <w:pPr>
        <w:pStyle w:val="Corps"/>
      </w:pPr>
      <w:r>
        <w:t xml:space="preserve">La notification de l'assignation au représentant de l'Etat n'est pas requise selon [Fondement de non-application de la notification préfectorale]. Cette conclusion repose sur le régime exact de la demande et les pièces citées.</w:t>
      </w:r>
    </w:p>
    <w:p>
      <w:pPr>
        <w:pStyle w:val="Variante"/>
      </w:pPr>
      <w:r>
        <w:t xml:space="preserve">Variante : NOTIFICATION PRÉFECTORALE NON RÉSOLUE</w:t>
      </w:r>
    </w:p>
    <w:p>
      <w:pPr>
        <w:pStyle w:val="Corps"/>
      </w:pPr>
      <w:r>
        <w:t xml:space="preserve">L'obligation ou la preuve de notification au représentant de l'Etat n'est pas établie. La nature de la demande et le calendrier d'audience doivent être qualifiés avant délivrance.</w:t>
      </w:r>
    </w:p>
    <w:p>
      <w:pPr>
        <w:pStyle w:val="Intertitre"/>
      </w:pPr>
      <w:r>
        <w:t xml:space="preserve">DIAGNOSTIC SOCIAL ET FINANCIER</w:t>
      </w:r>
    </w:p>
    <w:p>
      <w:pPr>
        <w:pStyle w:val="Corps"/>
      </w:pPr>
      <w:r>
        <w:t xml:space="preserve">Le diagnostic disponible est [Diagnostic social et financier] ; il est versé ou discuté sans en déduire une situation non établie. Son contenu, sa date et son auteur sont reproduits uniquement depuis le document reçu; aucune donnée sociale, financière, familiale ou de surendettement n'est complétée par inférence.</w:t>
      </w:r>
    </w:p>
    <w:p>
      <w:pPr>
        <w:pStyle w:val="Intertitre"/>
      </w:pPr>
      <w:r>
        <w:t xml:space="preserve">Clause optionnelle : DÉMARCHES AMIABLES</w:t>
      </w:r>
    </w:p>
    <w:p>
      <w:pPr>
        <w:pStyle w:val="Corps"/>
      </w:pPr>
      <w:r>
        <w:t xml:space="preserve">Les démarches, propositions et réponses antérieures sont [Démarches amiables] ; elles sont exposées sans les confondre avec les actes obligatoires. Chaque démarche est datée et rattachée à sa preuve; l'absence de réponse ne vaut ni reconnaissance de dette ni renonciation à un moyen de défense.</w:t>
      </w:r>
    </w:p>
    <w:p>
      <w:pPr>
        <w:pStyle w:val="Intertitre"/>
      </w:pPr>
      <w:r>
        <w:t xml:space="preserve">EXPOSÉ CHRONOLOGIQUE</w:t>
      </w:r>
    </w:p>
    <w:p>
      <w:pPr>
        <w:pStyle w:val="Corps"/>
      </w:pPr>
      <w:r>
        <w:t xml:space="preserve">Les faits, échéances, impayés, actes, paiements et échanges sont retracés dans [Chronologie des faits] et renvoyés aux pièces numérotées. L'exposé distingue les dates contractuelles, les échéances, les actes de commissaire de justice, les notifications, les paiements et les événements postérieurs au commandement.</w:t>
      </w:r>
    </w:p>
    <w:p>
      <w:pPr>
        <w:pStyle w:val="Intertitre"/>
      </w:pPr>
      <w:r>
        <w:t xml:space="preserve">DISCUSSION</w:t>
      </w:r>
    </w:p>
    <w:p>
      <w:pPr>
        <w:pStyle w:val="Corps"/>
      </w:pPr>
      <w:r>
        <w:t xml:space="preserve">Les demandes sont examinées successivement au regard du bail, de l'impayé, des actes préalables et des règles de procédure applicables. Chaque prétention est ensuite reliée à son fondement, aux faits qui la soutiennent et aux pièces correspondantes, sans transformer les formalités en simples affirmations.</w:t>
      </w:r>
    </w:p>
    <w:p>
      <w:pPr>
        <w:pStyle w:val="Intertitre"/>
      </w:pPr>
      <w:r>
        <w:t xml:space="preserve">Quel fondement de résiliation est demandé ? — choisir une seule variante</w:t>
      </w:r>
    </w:p>
    <w:p>
      <w:pPr>
        <w:pStyle w:val="Variante"/>
      </w:pPr>
      <w:r>
        <w:t xml:space="preserve">Variante : ACQUISITION DE LA CLAUSE RÉSOLUTOIRE</w:t>
      </w:r>
    </w:p>
    <w:p>
      <w:pPr>
        <w:pStyle w:val="Corps"/>
      </w:pPr>
      <w:r>
        <w:t xml:space="preserve">La clause [Clause résolutoire] est invoquée après le commandement et l'expiration du délai établis ; il est demandé au juge d'en constater l'acquisition, sous réserve de ses pouvoirs légaux. La demande distingue le constat de l'effet de la clause, les pouvoirs du juge sur les délais et les conséquences d'une reprise des paiements ou d'une procédure de surendettement portée au débat.</w:t>
      </w:r>
    </w:p>
    <w:p>
      <w:pPr>
        <w:pStyle w:val="Variante"/>
      </w:pPr>
      <w:r>
        <w:t xml:space="preserve">Variante : RÉSILIATION JUDICIAIRE</w:t>
      </w:r>
    </w:p>
    <w:p>
      <w:pPr>
        <w:pStyle w:val="Corps"/>
      </w:pPr>
      <w:r>
        <w:t xml:space="preserve">Les manquements [Manquements justifiant la résiliation] présentent, selon le demandeur, une gravité justifiant le prononcé de la résiliation judiciaire du bail. La discussion précise la nature, la durée et la persistance des inexécutions ainsi que leur incidence sur la poursuite du contrat, sans présumer leur gravité.</w:t>
      </w:r>
    </w:p>
    <w:p>
      <w:pPr>
        <w:pStyle w:val="Variante"/>
      </w:pPr>
      <w:r>
        <w:t xml:space="preserve">Variante : CLAUSE RÉSOLUTOIRE À TITRE PRINCIPAL, RÉSILIATION JUDICIAIRE À TITRE SUBSIDIAIRE</w:t>
      </w:r>
    </w:p>
    <w:p>
      <w:pPr>
        <w:pStyle w:val="Corps"/>
      </w:pPr>
      <w:r>
        <w:t xml:space="preserve">Il est demandé principalement de constater l'acquisition de la clause [Clause résolutoire] et, subsidiairement, de prononcer la résiliation pour les manquements [Manquements justifiant la résiliation]. Les deux fondements sont présentés dans un ordre clair et reposent sur des conditions distinctes, afin qu'une difficulté affectant le commandement n'efface pas l'examen des manquements allégués.</w:t>
      </w:r>
    </w:p>
    <w:p>
      <w:pPr>
        <w:pStyle w:val="Variante"/>
      </w:pPr>
      <w:r>
        <w:t xml:space="preserve">Variante : FONDEMENT DE RÉSILIATION NON RÉSOLU</w:t>
      </w:r>
    </w:p>
    <w:p>
      <w:pPr>
        <w:pStyle w:val="Corps"/>
      </w:pPr>
      <w:r>
        <w:t xml:space="preserve">Le fondement de la résiliation n'est pas arrêté. Le demandeur doit choisir et motiver le constat de la clause résolutoire, la résiliation judiciaire ou leur articulation principale et subsidiaire.</w:t>
      </w:r>
    </w:p>
    <w:p>
      <w:pPr>
        <w:pStyle w:val="Intertitre"/>
      </w:pPr>
      <w:r>
        <w:t xml:space="preserve">CONDAMNATION AU PAIEMENT</w:t>
      </w:r>
    </w:p>
    <w:p>
      <w:pPr>
        <w:pStyle w:val="Corps"/>
      </w:pPr>
      <w:r>
        <w:t xml:space="preserve">Il est demandé de condamner les défendeurs concernés au paiement de [Principal réclamé], sous déduction des paiements postérieurs établis et actualisation justifiée au jour de l'audience. Le bénéficiaire, le débiteur, l'assiette et la période sont identifiés; le dispositif ne reprend aucun poste qui ne figure pas dans le décompte et la discussion.</w:t>
      </w:r>
    </w:p>
    <w:p>
      <w:pPr>
        <w:pStyle w:val="Intertitre"/>
      </w:pPr>
      <w:r>
        <w:t xml:space="preserve">Clause optionnelle : INTÉRÊTS</w:t>
      </w:r>
    </w:p>
    <w:p>
      <w:pPr>
        <w:pStyle w:val="Corps"/>
      </w:pPr>
      <w:r>
        <w:t xml:space="preserve">Les intérêts sont demandés selon [Intérêts demandés], avec une assiette et un point de départ distinctement identifiés. La demande distingue le taux, l'assiette, le point de départ et les périodes concernées, sans cumuler deux fois le même accessoire sur une même somme.</w:t>
      </w:r>
    </w:p>
    <w:p>
      <w:pPr>
        <w:pStyle w:val="Intertitre"/>
      </w:pPr>
      <w:r>
        <w:t xml:space="preserve">Clause optionnelle : CLAUSE PÉNALE</w:t>
      </w:r>
    </w:p>
    <w:p>
      <w:pPr>
        <w:pStyle w:val="Corps"/>
      </w:pPr>
      <w:r>
        <w:t xml:space="preserve">La pénalité demandée est décrite par [Clause pénale demandée] ; son application et son éventuelle modération demeurent soumises au juge. Le montant ou la méthode de calcul est rapproché de la clause produite, du commandement et des paiements, sans soustraire la stipulation au contrôle du juge.</w:t>
      </w:r>
    </w:p>
    <w:p>
      <w:pPr>
        <w:pStyle w:val="Intertitre"/>
      </w:pPr>
      <w:r>
        <w:t xml:space="preserve">Quelle position prendre sur les délais ? — choisir une seule variante</w:t>
      </w:r>
    </w:p>
    <w:p>
      <w:pPr>
        <w:pStyle w:val="Variante"/>
      </w:pPr>
      <w:r>
        <w:t xml:space="preserve">Variante : OPPOSITION AUX DÉLAIS</w:t>
      </w:r>
    </w:p>
    <w:p>
      <w:pPr>
        <w:pStyle w:val="Corps"/>
      </w:pPr>
      <w:r>
        <w:t xml:space="preserve">Le demandeur s'oppose aux délais pour les motifs [Position sur les délais], sans nier les pouvoirs du juge. La position tient compte des paiements courants, des propositions déjà formulées, de la situation exposée contradictoirement et des pouvoirs que la loi réserve au juge.</w:t>
      </w:r>
    </w:p>
    <w:p>
      <w:pPr>
        <w:pStyle w:val="Variante"/>
      </w:pPr>
      <w:r>
        <w:t xml:space="preserve">Variante : POSITION SUBSIDIAIRE SUR LES DÉLAIS</w:t>
      </w:r>
    </w:p>
    <w:p>
      <w:pPr>
        <w:pStyle w:val="Corps"/>
      </w:pPr>
      <w:r>
        <w:t xml:space="preserve">Subsidiairement, toute mesure de délai devrait être subordonnée aux modalités précises exposées dans [Position sur les délais] et au paiement courant. La durée, l'échéancier, la reprise du loyer courant et les conséquences d'un incident sont formulés séparément, sous réserve des éléments sociaux et de surendettement produits.</w:t>
      </w:r>
    </w:p>
    <w:p>
      <w:pPr>
        <w:pStyle w:val="Variante"/>
      </w:pPr>
      <w:r>
        <w:t xml:space="preserve">Variante : ABSENCE DE PRÉTENTION PROPRE SUR LES DÉLAIS</w:t>
      </w:r>
    </w:p>
    <w:p>
      <w:pPr>
        <w:pStyle w:val="Corps"/>
      </w:pPr>
      <w:r>
        <w:t xml:space="preserve">Le demandeur s'en rapporte aux pouvoirs du juge au vu des pièces contradictoirement débattues. Cette absence de demande autonome ne prive pas le juge de ses pouvoirs et ne vaut aucune affirmation sur la capacité de paiement ou la situation du locataire.</w:t>
      </w:r>
    </w:p>
    <w:p>
      <w:pPr>
        <w:pStyle w:val="Intertitre"/>
      </w:pPr>
      <w:r>
        <w:t xml:space="preserve">EXPULSION</w:t>
      </w:r>
    </w:p>
    <w:p>
      <w:pPr>
        <w:pStyle w:val="Corps"/>
      </w:pPr>
      <w:r>
        <w:t xml:space="preserve">Après résiliation, il est demandé d'ordonner l'expulsion des locataires et de [Occupants de son chef], faute de libération volontaire, dans le respect du titre et des règles d'exécution. La demande est la conséquence sollicitée de la résiliation et ne confond pas le prononcé du titre avec les formalités, délais et protections de sa future exécution.</w:t>
      </w:r>
    </w:p>
    <w:p>
      <w:pPr>
        <w:pStyle w:val="Intertitre"/>
      </w:pPr>
      <w:r>
        <w:t xml:space="preserve">COMMANDEMENT D'AVOIR À LIBÉRER LES LOCAUX</w:t>
      </w:r>
    </w:p>
    <w:p>
      <w:pPr>
        <w:pStyle w:val="Corps"/>
      </w:pPr>
      <w:r>
        <w:t xml:space="preserve">L'exécution de l'expulsion ne pourra intervenir qu'après signification de la décision et délivrance du commandement prévu par le code des procédures civiles d'exécution. La date de ce commandement, son contenu, sa signification et les délais qui suivent seront déterminés lors de l'exécution du titre effectivement rendu.</w:t>
      </w:r>
    </w:p>
    <w:p>
      <w:pPr>
        <w:pStyle w:val="Intertitre"/>
      </w:pPr>
      <w:r>
        <w:t xml:space="preserve">CONCOURS DE LA FORCE PUBLIQUE</w:t>
      </w:r>
    </w:p>
    <w:p>
      <w:pPr>
        <w:pStyle w:val="Corps"/>
      </w:pPr>
      <w:r>
        <w:t xml:space="preserve">Le recours éventuel à la force publique relève de la phase d'exécution et des diligences du commissaire de justice ; aucune obtention anticipée n'est affirmée. Toute demande de concours sera instruite selon les actes d'exécution, les délais et les décisions administratives effectivement intervenus après obtention du titre.</w:t>
      </w:r>
    </w:p>
    <w:p>
      <w:pPr>
        <w:pStyle w:val="Intertitre"/>
      </w:pPr>
      <w:r>
        <w:t xml:space="preserve">Comment demander l'indemnité d'occupation ? — choisir une seule variante</w:t>
      </w:r>
    </w:p>
    <w:p>
      <w:pPr>
        <w:pStyle w:val="Variante"/>
      </w:pPr>
      <w:r>
        <w:t xml:space="preserve">Variante : INDEMNITÉ D'OCCUPATION FIXÉE</w:t>
      </w:r>
    </w:p>
    <w:p>
      <w:pPr>
        <w:pStyle w:val="Corps"/>
      </w:pPr>
      <w:r>
        <w:t xml:space="preserve">À compter du [Point de départ de l'indemnité], l'indemnité demandée est [Indemnité d'occupation] par période, jusqu'à [Libération effective]. Le montant, la périodicité, le point de départ et l'événement mettant fin à son exigibilité sont justifiés sans les confondre avec le loyer dû avant résiliation.</w:t>
      </w:r>
    </w:p>
    <w:p>
      <w:pPr>
        <w:pStyle w:val="Variante"/>
      </w:pPr>
      <w:r>
        <w:t xml:space="preserve">Variante : INDEMNITÉ SELON MÉTHODE DOCUMENTÉE</w:t>
      </w:r>
    </w:p>
    <w:p>
      <w:pPr>
        <w:pStyle w:val="Corps"/>
      </w:pPr>
      <w:r>
        <w:t xml:space="preserve">À compter du [Point de départ de l'indemnité], l'indemnité est demandée selon [Méthode de fixation] jusqu'à [Libération effective]. La méthode décrit l'assiette, la périodicité et les éléments de variation, de manière à permettre au juge et aux défendeurs d'en contrôler le calcul.</w:t>
      </w:r>
    </w:p>
    <w:p>
      <w:pPr>
        <w:pStyle w:val="Variante"/>
      </w:pPr>
      <w:r>
        <w:t xml:space="preserve">Variante : INDEMNITÉ À FIXER PAR LE JUGE</w:t>
      </w:r>
    </w:p>
    <w:p>
      <w:pPr>
        <w:pStyle w:val="Corps"/>
      </w:pPr>
      <w:r>
        <w:t xml:space="preserve">À compter du [Point de départ de l'indemnité], il est demandé au juge de fixer l'indemnité au regard de [Méthode de fixation], jusqu'à [Libération effective]. Les éléments proposés au juge sont identifiés sans préremplir le montant qui relève de son appréciation au regard de l'occupation effectivement constatée.</w:t>
      </w:r>
    </w:p>
    <w:p>
      <w:pPr>
        <w:pStyle w:val="Intertitre"/>
      </w:pPr>
      <w:r>
        <w:t xml:space="preserve">Clause optionnelle : SORT DES MEUBLES LAISSÉS</w:t>
      </w:r>
    </w:p>
    <w:p>
      <w:pPr>
        <w:pStyle w:val="Corps"/>
      </w:pPr>
      <w:r>
        <w:t xml:space="preserve">Le sort des meubles éventuellement laissés dans les lieux est demandé selon [Sort des meubles], exclusivement dans le cadre des règles d'exécution. Cette demande ne préjuge ni la présence effective de biens ni leur propriété et renvoie aux diligences qui seront constatées au stade de l'exécution.</w:t>
      </w:r>
    </w:p>
    <w:p>
      <w:pPr>
        <w:pStyle w:val="Intertitre"/>
      </w:pPr>
      <w:r>
        <w:t xml:space="preserve">Clause optionnelle : DOMMAGES-INTÉRÊTS DISTINCTS</w:t>
      </w:r>
    </w:p>
    <w:p>
      <w:pPr>
        <w:pStyle w:val="Corps"/>
      </w:pPr>
      <w:r>
        <w:t xml:space="preserve">Le préjudice distinct invoqué est [Préjudice distinct] ; il est séparé de la dette locative et de l'indemnité d'occupation. Les faits générateurs, la réalité du préjudice, son lien avec les manquements et son évaluation sont exposés distinctement pour éviter tout double emploi.</w:t>
      </w:r>
    </w:p>
    <w:p>
      <w:pPr>
        <w:pStyle w:val="Intertitre"/>
      </w:pPr>
      <w:r>
        <w:t xml:space="preserve">Clause optionnelle : FRAIS IRRÉPÉTIBLES</w:t>
      </w:r>
    </w:p>
    <w:p>
      <w:pPr>
        <w:pStyle w:val="Corps"/>
      </w:pPr>
      <w:r>
        <w:t xml:space="preserve">Il est demandé [Somme article 700] au titre de l'article 700 du code de procédure civile, sous l'appréciation du juge. Le montant sollicité est distingué des dépens, des frais d'exécution et des sommes déjà comprises dans le décompte locatif.</w:t>
      </w:r>
    </w:p>
    <w:p>
      <w:pPr>
        <w:pStyle w:val="Intertitre"/>
      </w:pPr>
      <w:r>
        <w:t xml:space="preserve">DÉPENS</w:t>
      </w:r>
    </w:p>
    <w:p>
      <w:pPr>
        <w:pStyle w:val="Corps"/>
      </w:pPr>
      <w:r>
        <w:t xml:space="preserve">Il est demandé de statuer sur les dépens selon [Dépens], en distinguant les actes légalement compris et les autres frais. Le dispositif ne met à la charge d'une partie que les dépens dont le juge peut statuer, les frais ultérieurs d'exécution restant régis par leurs propres règles.</w:t>
      </w:r>
    </w:p>
    <w:p>
      <w:pPr>
        <w:pStyle w:val="Intertitre"/>
      </w:pPr>
      <w:r>
        <w:t xml:space="preserve">Clause optionnelle : EXÉCUTION PROVISOIRE</w:t>
      </w:r>
    </w:p>
    <w:p>
      <w:pPr>
        <w:pStyle w:val="Corps"/>
      </w:pPr>
      <w:r>
        <w:t xml:space="preserve">La demande ou les observations relatives à l'exécution provisoire sont [Exécution provisoire], selon le régime applicable à la décision. La formulation distingue ce qui résulte du régime légal de la décision et ce qui fait l'objet d'une demande ou d'une observation particulière.</w:t>
      </w:r>
    </w:p>
    <w:p>
      <w:pPr>
        <w:pStyle w:val="Intertitre"/>
      </w:pPr>
      <w:r>
        <w:t xml:space="preserve">PAR CES MOTIFS</w:t>
      </w:r>
    </w:p>
    <w:p>
      <w:pPr>
        <w:pStyle w:val="Corps"/>
      </w:pPr>
      <w:r>
        <w:t xml:space="preserve">Il est demandé au juge, au vu des moyens et pièces, de statuer sur les prétentions ci-après, chacune dans la limite de son fondement et des parties concernées. Le dispositif reprend exclusivement les prétentions développées dans la discussion et distingue clairement les demandes principales, subsidiaires et accessoires.</w:t>
      </w:r>
    </w:p>
    <w:p>
      <w:pPr>
        <w:pStyle w:val="Intertitre"/>
      </w:pPr>
      <w:r>
        <w:t xml:space="preserve">Clause optionnelle : SUR LA CLAUSE RÉSOLUTOIRE</w:t>
      </w:r>
    </w:p>
    <w:p>
      <w:pPr>
        <w:pStyle w:val="Corps"/>
      </w:pPr>
      <w:r>
        <w:t xml:space="preserve">Constater l'acquisition de la clause résolutoire stipulée au bail, au terme du délai ayant suivi le commandement de payer demeuré infructueux. Dire que ce constat demeure soumis à l'examen de la régularité du commandement, de son délai, des paiements et des pouvoirs légalement reconnus au juge.</w:t>
      </w:r>
    </w:p>
    <w:p>
      <w:pPr>
        <w:pStyle w:val="Intertitre"/>
      </w:pPr>
      <w:r>
        <w:t xml:space="preserve">Clause optionnelle : SUR LA RÉSILIATION JUDICIAIRE</w:t>
      </w:r>
    </w:p>
    <w:p>
      <w:pPr>
        <w:pStyle w:val="Corps"/>
      </w:pPr>
      <w:r>
        <w:t xml:space="preserve">Prononcer la résiliation judiciaire du bail en raison des manquements contractuels établis par les moyens et pièces exposés ci-dessus. Dire que cette résiliation prendra effet selon la date retenue par le jugement et produira les conséquences expressément ordonnées dans le dispositif.</w:t>
      </w:r>
    </w:p>
    <w:p>
      <w:pPr>
        <w:pStyle w:val="Intertitre"/>
      </w:pPr>
      <w:r>
        <w:t xml:space="preserve">Clause optionnelle : SUR LA RÉSILIATION</w:t>
      </w:r>
    </w:p>
    <w:p>
      <w:pPr>
        <w:pStyle w:val="Corps"/>
      </w:pPr>
      <w:r>
        <w:t xml:space="preserve">À titre principal, constater l'acquisition de la clause résolutoire ; à titre subsidiaire, prononcer la résiliation judiciaire du bail pour les manquements établis. Dire que la demande subsidiaire ne sera examinée qu'en cas de rejet ou de difficulté affectant le fondement principal expressément formulé.</w:t>
      </w:r>
    </w:p>
    <w:p>
      <w:pPr>
        <w:pStyle w:val="Intertitre"/>
      </w:pPr>
      <w:r>
        <w:t xml:space="preserve">Clause optionnelle : SUR LA RÉSILIATION</w:t>
      </w:r>
    </w:p>
    <w:p>
      <w:pPr>
        <w:pStyle w:val="Corps"/>
      </w:pPr>
      <w:r>
        <w:t xml:space="preserve">Aucun chef de résiliation ne peut être formulé tant que son fondement, son rang et les faits qui le soutiennent ne sont pas déterminés.</w:t>
      </w:r>
    </w:p>
    <w:p>
      <w:pPr>
        <w:pStyle w:val="Intertitre"/>
      </w:pPr>
      <w:r>
        <w:t xml:space="preserve">SUR LE PAIEMENT</w:t>
      </w:r>
    </w:p>
    <w:p>
      <w:pPr>
        <w:pStyle w:val="Corps"/>
      </w:pPr>
      <w:r>
        <w:t xml:space="preserve">Condamner les défendeurs concernés au principal [Principal réclamé], sous déduction et actualisation des paiements établis. Dire que cette condamnation sera actualisée seulement par les échéances et paiements justifiés, sans ajouter un poste étranger au décompte communiqué.</w:t>
      </w:r>
    </w:p>
    <w:p>
      <w:pPr>
        <w:pStyle w:val="Intertitre"/>
      </w:pPr>
      <w:r>
        <w:t xml:space="preserve">Clause optionnelle : SUR LES INTÉRÊTS</w:t>
      </w:r>
    </w:p>
    <w:p>
      <w:pPr>
        <w:pStyle w:val="Corps"/>
      </w:pPr>
      <w:r>
        <w:t xml:space="preserve">Assortir la condamnation principale des intérêts selon [Intérêts demandés]. Préciser dans la décision l'assiette et le point de départ retenus afin d'éviter toute extension automatique à des sommes ou périodes non demandées.</w:t>
      </w:r>
    </w:p>
    <w:p>
      <w:pPr>
        <w:pStyle w:val="Intertitre"/>
      </w:pPr>
      <w:r>
        <w:t xml:space="preserve">Clause optionnelle : SUR LA CLAUSE PÉNALE</w:t>
      </w:r>
    </w:p>
    <w:p>
      <w:pPr>
        <w:pStyle w:val="Corps"/>
      </w:pPr>
      <w:r>
        <w:t xml:space="preserve">Condamner au paiement de la clause pénale selon [Clause pénale demandée], sous le pouvoir de modération du juge. Dire que la stipulation demeure soumise au pouvoir du juge et que son montant ne se confond ni avec les intérêts ni avec les dommages distincts.</w:t>
      </w:r>
    </w:p>
    <w:p>
      <w:pPr>
        <w:pStyle w:val="Intertitre"/>
      </w:pPr>
      <w:r>
        <w:t xml:space="preserve">Clause optionnelle : SUR LES DÉLAIS</w:t>
      </w:r>
    </w:p>
    <w:p>
      <w:pPr>
        <w:pStyle w:val="Corps"/>
      </w:pPr>
      <w:r>
        <w:t xml:space="preserve">Rejeter toute demande de délai pour les motifs [Position sur les délais]. Dire que ce rejet est sollicité sans préjudice de l'examen par le juge des conditions légales et des éléments produits par les parties.</w:t>
      </w:r>
    </w:p>
    <w:p>
      <w:pPr>
        <w:pStyle w:val="Intertitre"/>
      </w:pPr>
      <w:r>
        <w:t xml:space="preserve">Clause optionnelle : SUBSIDIAIREMENT SUR LES DÉLAIS</w:t>
      </w:r>
    </w:p>
    <w:p>
      <w:pPr>
        <w:pStyle w:val="Corps"/>
      </w:pPr>
      <w:r>
        <w:t xml:space="preserve">Subordonner tout délai éventuellement accordé aux modalités [Position sur les délais] et au paiement des échéances courantes. Dire que tout délai accordé cessera ou produira les effets prévus par la décision en cas de non-respect de l'échéancier ou du loyer courant.</w:t>
      </w:r>
    </w:p>
    <w:p>
      <w:pPr>
        <w:pStyle w:val="Intertitre"/>
      </w:pPr>
      <w:r>
        <w:t xml:space="preserve">SUR L'EXPULSION</w:t>
      </w:r>
    </w:p>
    <w:p>
      <w:pPr>
        <w:pStyle w:val="Corps"/>
      </w:pPr>
      <w:r>
        <w:t xml:space="preserve">Ordonner, après résiliation et faute de départ volontaire, l'expulsion dans les conditions du code des procédures civiles d'exécution. Dire que l'expulsion sera poursuivie seulement sur présentation du titre exécutoire et après accomplissement des formalités et délais applicables.</w:t>
      </w:r>
    </w:p>
    <w:p>
      <w:pPr>
        <w:pStyle w:val="Intertitre"/>
      </w:pPr>
      <w:r>
        <w:t xml:space="preserve">Clause optionnelle : SUR L'INDEMNITÉ D'OCCUPATION</w:t>
      </w:r>
    </w:p>
    <w:p>
      <w:pPr>
        <w:pStyle w:val="Corps"/>
      </w:pPr>
      <w:r>
        <w:t xml:space="preserve">Condamner au paiement d'une indemnité d'occupation de [Indemnité d'occupation] par période à compter du [Point de départ de l'indemnité] et jusqu'à [Libération effective]. Dire que chaque paiement ultérieur viendra en déduction et que l'indemnité cessera à la date de libération définie et effectivement établie.</w:t>
      </w:r>
    </w:p>
    <w:p>
      <w:pPr>
        <w:pStyle w:val="Intertitre"/>
      </w:pPr>
      <w:r>
        <w:t xml:space="preserve">Clause optionnelle : SUR L'INDEMNITÉ D'OCCUPATION</w:t>
      </w:r>
    </w:p>
    <w:p>
      <w:pPr>
        <w:pStyle w:val="Corps"/>
      </w:pPr>
      <w:r>
        <w:t xml:space="preserve">Condamner au paiement d'une indemnité d'occupation calculée selon [Méthode de fixation], à compter du [Point de départ de l'indemnité] et jusqu'à [Libération effective]. Dire que le calcul sera effectué période par période selon la méthode retenue, sous déduction des sommes versées après la résiliation.</w:t>
      </w:r>
    </w:p>
    <w:p>
      <w:pPr>
        <w:pStyle w:val="Intertitre"/>
      </w:pPr>
      <w:r>
        <w:t xml:space="preserve">Clause optionnelle : SUR L'INDEMNITÉ D'OCCUPATION</w:t>
      </w:r>
    </w:p>
    <w:p>
      <w:pPr>
        <w:pStyle w:val="Corps"/>
      </w:pPr>
      <w:r>
        <w:t xml:space="preserve">Fixer l'indemnité d'occupation au regard de [Méthode de fixation], à compter du [Point de départ de l'indemnité] et jusqu'à [Libération effective]. Dire que l'évaluation restera fondée sur les éléments contradictoirement produits et la durée réelle de l'occupation après résiliation.</w:t>
      </w:r>
    </w:p>
    <w:p>
      <w:pPr>
        <w:pStyle w:val="Intertitre"/>
      </w:pPr>
      <w:r>
        <w:t xml:space="preserve">Clause optionnelle : SUR LES MEUBLES LAISSÉS</w:t>
      </w:r>
    </w:p>
    <w:p>
      <w:pPr>
        <w:pStyle w:val="Corps"/>
      </w:pPr>
      <w:r>
        <w:t xml:space="preserve">Ordonner que le sort des meubles laissés soit réglé selon [Sort des meubles] et les règles d'exécution applicables. Dire que les diligences relatives aux meubles seront constatées lors de l'exécution et limitées aux biens effectivement trouvés dans les lieux.</w:t>
      </w:r>
    </w:p>
    <w:p>
      <w:pPr>
        <w:pStyle w:val="Intertitre"/>
      </w:pPr>
      <w:r>
        <w:t xml:space="preserve">Clause optionnelle : SUR LE PRÉJUDICE DISTINCT</w:t>
      </w:r>
    </w:p>
    <w:p>
      <w:pPr>
        <w:pStyle w:val="Corps"/>
      </w:pPr>
      <w:r>
        <w:t xml:space="preserve">Condamner à réparer le préjudice distinct [Préjudice distinct], sous réserve de la preuve de son principe, de son lien causal et de son évaluation. Dire que cette condamnation ne pourra réparer un poste déjà inclus dans la dette locative, l'indemnité d'occupation ou une autre demande.</w:t>
      </w:r>
    </w:p>
    <w:p>
      <w:pPr>
        <w:pStyle w:val="Intertitre"/>
      </w:pPr>
      <w:r>
        <w:t xml:space="preserve">Clause optionnelle : SUR LES FRAIS IRRÉPÉTIBLES</w:t>
      </w:r>
    </w:p>
    <w:p>
      <w:pPr>
        <w:pStyle w:val="Corps"/>
      </w:pPr>
      <w:r>
        <w:t xml:space="preserve">Condamner au paiement de [Somme article 700] au titre de l'article 700 du code de procédure civile. Dire que cette somme est demandée au titre des frais non compris dans les dépens et demeure soumise à l'équité appréciée par le juge.</w:t>
      </w:r>
    </w:p>
    <w:p>
      <w:pPr>
        <w:pStyle w:val="Intertitre"/>
      </w:pPr>
      <w:r>
        <w:t xml:space="preserve">SUR LES DÉPENS</w:t>
      </w:r>
    </w:p>
    <w:p>
      <w:pPr>
        <w:pStyle w:val="Corps"/>
      </w:pPr>
      <w:r>
        <w:t xml:space="preserve">Condamner aux dépens selon [Dépens]. Cette demande est formulée dans les limites des faits, moyens et pièces expressément exposés dans les présentes. Dire que les dépens seront liquidés selon les actes compris dans leur assiette et la décision rendue à l'égard de chaque partie.</w:t>
      </w:r>
    </w:p>
    <w:p>
      <w:pPr>
        <w:pStyle w:val="Intertitre"/>
      </w:pPr>
      <w:r>
        <w:t xml:space="preserve">Clause optionnelle : SUR L'EXÉCUTION PROVISOIRE</w:t>
      </w:r>
    </w:p>
    <w:p>
      <w:pPr>
        <w:pStyle w:val="Corps"/>
      </w:pPr>
      <w:r>
        <w:t xml:space="preserve">Statuer sur l'exécution provisoire selon [Exécution provisoire]. Dire que le régime de l'exécution provisoire sera celui applicable à la décision, sous réserve des chefs particuliers expressément demandés.</w:t>
      </w:r>
    </w:p>
    <w:p>
      <w:pPr>
        <w:pStyle w:val="Intertitre"/>
      </w:pPr>
      <w:r>
        <w:t xml:space="preserve">PIÈCE - BAIL ET ANNEXES</w:t>
      </w:r>
    </w:p>
    <w:p>
      <w:pPr>
        <w:pStyle w:val="Corps"/>
      </w:pPr>
      <w:r>
        <w:t xml:space="preserve">Le bail [Référence du bail] et ses annexes utiles sont communiqués sous le numéro indiqué au bordereau. Les avenants, états des lieux et documents nécessaires à la qualification du bail sont identifiés séparément lorsqu'ils fondent un fait ou une obligation discutée.</w:t>
      </w:r>
    </w:p>
    <w:p>
      <w:pPr>
        <w:pStyle w:val="Intertitre"/>
      </w:pPr>
      <w:r>
        <w:t xml:space="preserve">PIÈCE - DÉCOMPTE</w:t>
      </w:r>
    </w:p>
    <w:p>
      <w:pPr>
        <w:pStyle w:val="Corps"/>
      </w:pPr>
      <w:r>
        <w:t xml:space="preserve">Le décompte [Décompte détaillé], arrêté au [Date d'arrêté du décompte], et les justificatifs de paiements sont communiqués. Les appels, quittances, régularisations, encaissements et imputations permettant de reconstituer ce solde sont communiqués avec une numérotation cohérente.</w:t>
      </w:r>
    </w:p>
    <w:p>
      <w:pPr>
        <w:pStyle w:val="Intertitre"/>
      </w:pPr>
      <w:r>
        <w:t xml:space="preserve">PIÈCE - COMMANDEMENT</w:t>
      </w:r>
    </w:p>
    <w:p>
      <w:pPr>
        <w:pStyle w:val="Corps"/>
      </w:pPr>
      <w:r>
        <w:t xml:space="preserve">Le commandement [Référence du commandement], sa signification et ses annexes sont communiqués. Le bordereau distingue l'acte, son annexe de décompte, les mentions reproduites et le procès-verbal de signification à chaque destinataire.</w:t>
      </w:r>
    </w:p>
    <w:p>
      <w:pPr>
        <w:pStyle w:val="Intertitre"/>
      </w:pPr>
      <w:r>
        <w:t xml:space="preserve">PIÈCES - PRÉVENTION ET NOTIFICATIONS</w:t>
      </w:r>
    </w:p>
    <w:p>
      <w:pPr>
        <w:pStyle w:val="Corps"/>
      </w:pPr>
      <w:r>
        <w:t xml:space="preserve">Les preuves relatives à la caution, à la CCAPEX, à la préfecture et au diagnostic social sont numérotées selon leur applicabilité. Chaque pièce n'est incluse que pour la formalité réellement applicable et aucune donnée sociale ou financière absente du dossier n'est reconstituée.</w:t>
      </w:r>
    </w:p>
    <w:p>
      <w:pPr>
        <w:pStyle w:val="Intertitre"/>
      </w:pPr>
      <w:r>
        <w:t xml:space="preserve">BORDEREAU DE PIÈCES</w:t>
      </w:r>
    </w:p>
    <w:p>
      <w:pPr>
        <w:pStyle w:val="Corps"/>
      </w:pPr>
      <w:r>
        <w:t xml:space="preserve">Le bordereau annexé est [Bordereau de pièces] ; chaque pièce est numérotée, intitulée, datée et reliée au moyen qu'elle soutient. Les renvois du corps et du dispositif utilisent cette numérotation afin que chaque fait, somme et formalité puisse être contrôlé contradictoirement.</w:t>
      </w:r>
    </w:p>
    <w:p>
      <w:pPr>
        <w:pStyle w:val="Intertitre"/>
      </w:pPr>
      <w:r>
        <w:t xml:space="preserve">Quel est le statut de signature ? — choisir une seule variante</w:t>
      </w:r>
    </w:p>
    <w:p>
      <w:pPr>
        <w:pStyle w:val="Variante"/>
      </w:pPr>
      <w:r>
        <w:t xml:space="preserve">Variante : SIGNATURE À RECUEILLIR</w:t>
      </w:r>
    </w:p>
    <w:p>
      <w:pPr>
        <w:pStyle w:val="Corps"/>
      </w:pPr>
      <w:r>
        <w:t xml:space="preserve">La signature de l'auteur de l'acte reste à recueillir. Tant qu'elle manque, le document demeure un projet qui ne peut être présenté comme prêt à signifier ou déjà signifié.</w:t>
      </w:r>
    </w:p>
    <w:p>
      <w:pPr>
        <w:pStyle w:val="Variante"/>
      </w:pPr>
      <w:r>
        <w:t xml:space="preserve">Variante : SIGNATURE DE L'AUTEUR DE L'ACTE</w:t>
      </w:r>
    </w:p>
    <w:p>
      <w:pPr>
        <w:pStyle w:val="Corps"/>
      </w:pPr>
      <w:r>
        <w:t xml:space="preserve">L'assignation est signée par [Signataire de l'acte] selon sa qualité et son pouvoir établis. Cette signature arrête le texte de l'acte avant sa délivrance; elle ne vaut ni signification ni remise au greffe.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