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BAIL D'HABITATION MEUBLÉ SOUMIS À LA LOI DU 6 JUILLET 1989</w:t>
      </w:r>
    </w:p>
    <w:p>
      <w:pPr>
        <w:pStyle w:val="Intertitre"/>
      </w:pPr>
      <w:r>
        <w:t xml:space="preserve">Quel est le stade du bail ? — choisir une seule variante</w:t>
      </w:r>
    </w:p>
    <w:p>
      <w:pPr>
        <w:pStyle w:val="Variante"/>
      </w:pPr>
      <w:r>
        <w:t xml:space="preserve">Variante : PROJET DE BAIL</w:t>
      </w:r>
    </w:p>
    <w:p>
      <w:pPr>
        <w:pStyle w:val="Corps"/>
      </w:pPr>
      <w:r>
        <w:t xml:space="preserve">Projet référencé [Référence du bail] ; aucune remise de clés, signature ou prise d'effet n'est affirmée. Il constitue une base de négociation et ne vaut ni engagement définitif, ni quittance, ni preuve de délivrance du logement ou de ses annexes.</w:t>
      </w:r>
    </w:p>
    <w:p>
      <w:pPr>
        <w:pStyle w:val="Variante"/>
      </w:pPr>
      <w:r>
        <w:t xml:space="preserve">Variante : BAIL PRÊT À SIGNER</w:t>
      </w:r>
    </w:p>
    <w:p>
      <w:pPr>
        <w:pStyle w:val="Corps"/>
      </w:pPr>
      <w:r>
        <w:t xml:space="preserve">Les parties, le logement, les conditions financières, la décence et les annexes ont été contrôlés. La version reste subordonnée aux signatures de toutes les parties et à la remise effective des pièces et annexes énumérées au contrat.</w:t>
      </w:r>
    </w:p>
    <w:p>
      <w:pPr>
        <w:pStyle w:val="Variante"/>
      </w:pPr>
      <w:r>
        <w:t xml:space="preserve">Variante : BAIL SIGNÉ</w:t>
      </w:r>
    </w:p>
    <w:p>
      <w:pPr>
        <w:pStyle w:val="Corps"/>
      </w:pPr>
      <w:r>
        <w:t xml:space="preserve">Le bail a été signé le [Date de signature] à [Lieu de signature] ; sa date d'effet est [Date d'effet]. La copie signée ne vaut preuve ni de l'entrée dans les lieux ni de la remise des annexes, lesquelles restent établies séparément. Les exemplaires signés, leurs annexes et les éventuels actes de cautionnement sont conservés séparément afin d'établir la portée exacte des engagements souscrits.</w:t>
      </w:r>
    </w:p>
    <w:p>
      <w:pPr>
        <w:pStyle w:val="Variante"/>
      </w:pPr>
      <w:r>
        <w:t xml:space="preserve">Variante : BAIL EN VIGUEUR</w:t>
      </w:r>
    </w:p>
    <w:p>
      <w:pPr>
        <w:pStyle w:val="Corps"/>
      </w:pPr>
      <w:r>
        <w:t xml:space="preserve">Le bail produit effet depuis [Date d'effet] et doit être rapproché de l'état des lieux et de la remise des clés. Les obligations périodiques sont calculées depuis cette date, sous réserve de la date réelle de remise des clés et de toute réserve portée à l'état des lieux.</w:t>
      </w:r>
    </w:p>
    <w:p>
      <w:pPr>
        <w:pStyle w:val="Intertitre"/>
      </w:pPr>
      <w:r>
        <w:t xml:space="preserve">CONTRAT DE LOCATION D'UN LOGEMENT MEUBLÉ</w:t>
      </w:r>
    </w:p>
    <w:p>
      <w:pPr>
        <w:pStyle w:val="Corps"/>
      </w:pPr>
      <w:r>
        <w:t xml:space="preserve">Le présent bail porte sur un logement meublé constituant la résidence principale des locataires identifiés. Le contrat définit l'identité des parties, la consistance des lieux et du mobilier, la durée, les conditions financières, les obligations, les annexes et les modalités de fin du bail.</w:t>
      </w:r>
    </w:p>
    <w:p>
      <w:pPr>
        <w:pStyle w:val="Intertitre"/>
      </w:pPr>
      <w:r>
        <w:t xml:space="preserve">Le logement relève-t-il du contrat type meublé de droit commun ? — choisir une seule variante</w:t>
      </w:r>
    </w:p>
    <w:p>
      <w:pPr>
        <w:pStyle w:val="Variante"/>
      </w:pPr>
      <w:r>
        <w:t xml:space="preserve">Variante : CHAMP DU CONTRAT TYPE MEUBLÉ</w:t>
      </w:r>
    </w:p>
    <w:p>
      <w:pPr>
        <w:pStyle w:val="Corps"/>
      </w:pPr>
      <w:r>
        <w:t xml:space="preserve">Le logement est loué meublé à titre de résidence principale par bail unique et relève du contrat type vérifié. La destination, la durée et la composition du logement correspondent à ce régime et excluent les conventions soumises à un contrat type distinct.</w:t>
      </w:r>
    </w:p>
    <w:p>
      <w:pPr>
        <w:pStyle w:val="Variante"/>
      </w:pPr>
      <w:r>
        <w:t xml:space="preserve">Variante : BAIL MOBILITÉ OU RÉGIME DISTINCT</w:t>
      </w:r>
    </w:p>
    <w:p>
      <w:pPr>
        <w:pStyle w:val="Corps"/>
      </w:pPr>
      <w:r>
        <w:t xml:space="preserve">Le régime identifié relève d'un bail mobilité ou d'une convention distincte du bail meublé de droit commun. Il doit faire l'objet d'un contrat adapté à ses conditions propres.</w:t>
      </w:r>
    </w:p>
    <w:p>
      <w:pPr>
        <w:pStyle w:val="Variante"/>
      </w:pPr>
      <w:r>
        <w:t xml:space="preserve">Variante : RÉGIME EXCLU</w:t>
      </w:r>
    </w:p>
    <w:p>
      <w:pPr>
        <w:pStyle w:val="Corps"/>
      </w:pPr>
      <w:r>
        <w:t xml:space="preserve">Le régime identifié ne relève pas du présent contrat type. La convention doit être requalifiée avant signature afin d'appliquer ses mentions, durées et protections propres.</w:t>
      </w:r>
    </w:p>
    <w:p>
      <w:pPr>
        <w:pStyle w:val="Variante"/>
      </w:pPr>
      <w:r>
        <w:t xml:space="preserve">Variante : CHAMP NON RÉSOLU</w:t>
      </w:r>
    </w:p>
    <w:p>
      <w:pPr>
        <w:pStyle w:val="Corps"/>
      </w:pPr>
      <w:r>
        <w:t xml:space="preserve">Le champ du contrat type meublé n'est pas confirmé. La destination principale, le statut de l'occupant, la durée envisagée et le régime de l'immeuble doivent être établis avant finalisation.</w:t>
      </w:r>
    </w:p>
    <w:p>
      <w:pPr>
        <w:pStyle w:val="Intertitre"/>
      </w:pPr>
      <w:r>
        <w:t xml:space="preserve">Quelle est la qualité du bailleur ? — choisir une seule variante</w:t>
      </w:r>
    </w:p>
    <w:p>
      <w:pPr>
        <w:pStyle w:val="Variante"/>
      </w:pPr>
      <w:r>
        <w:t xml:space="preserve">Variante : BAILLEUR PERSONNE PHYSIQUE</w:t>
      </w:r>
    </w:p>
    <w:p>
      <w:pPr>
        <w:pStyle w:val="Corps"/>
      </w:pPr>
      <w:r>
        <w:t xml:space="preserve">Le bailleur est [Identité du bailleur], en qualité [Qualité du bailleur] ; ses pouvoirs sont [Pouvoirs des parties]. Son domicile, son titre sur le logement, ses coordonnées de notification et, le cas échéant, le pouvoir de la personne qui signe pour lui sont vérifiés.</w:t>
      </w:r>
    </w:p>
    <w:p>
      <w:pPr>
        <w:pStyle w:val="Variante"/>
      </w:pPr>
      <w:r>
        <w:t xml:space="preserve">Variante : BAILLEUR SOCIÉTÉ CIVILE FAMILIALE</w:t>
      </w:r>
    </w:p>
    <w:p>
      <w:pPr>
        <w:pStyle w:val="Corps"/>
      </w:pPr>
      <w:r>
        <w:t xml:space="preserve">Le bailleur est [Identité du bailleur], société civile constituée exclusivement entre parents et alliés jusqu'au quatrième degré inclus ; ses pouvoirs sont [Pouvoirs des parties]. L'immatriculation, le siège, la composition familiale invoquée, la qualité du représentant et l'étendue de son pouvoir sont établis par les pièces conservées avec le bail.</w:t>
      </w:r>
    </w:p>
    <w:p>
      <w:pPr>
        <w:pStyle w:val="Variante"/>
      </w:pPr>
      <w:r>
        <w:t xml:space="preserve">Variante : BAILLEUR PERSONNE MORALE</w:t>
      </w:r>
    </w:p>
    <w:p>
      <w:pPr>
        <w:pStyle w:val="Corps"/>
      </w:pPr>
      <w:r>
        <w:t xml:space="preserve">Le bailleur est [Identité du bailleur], en qualité [Qualité du bailleur] ; ses pouvoirs sont [Pouvoirs des parties]. La forme, l'immatriculation, le siège, le représentant et le pouvoir d'engager la personne morale sont identifiés sans être déduits de la seule dénomination.</w:t>
      </w:r>
    </w:p>
    <w:p>
      <w:pPr>
        <w:pStyle w:val="Intertitre"/>
      </w:pPr>
      <w:r>
        <w:t xml:space="preserve">Le bailleur agit-il par mandataire ? — choisir une seule variante</w:t>
      </w:r>
    </w:p>
    <w:p>
      <w:pPr>
        <w:pStyle w:val="Variante"/>
      </w:pPr>
      <w:r>
        <w:t xml:space="preserve">Variante : BAILLEUR AGISSANT DIRECTEMENT</w:t>
      </w:r>
    </w:p>
    <w:p>
      <w:pPr>
        <w:pStyle w:val="Corps"/>
      </w:pPr>
      <w:r>
        <w:t xml:space="preserve">Le bailleur agit directement et reçoit les notifications aux coordonnées indiquées. Les coordonnées postales et électroniques utilisées pour les échanges, notifications et paiements sont celles expressément communiquées dans le contrat.</w:t>
      </w:r>
    </w:p>
    <w:p>
      <w:pPr>
        <w:pStyle w:val="Variante"/>
      </w:pPr>
      <w:r>
        <w:t xml:space="preserve">Variante : MANDATAIRE PROFESSIONNEL</w:t>
      </w:r>
    </w:p>
    <w:p>
      <w:pPr>
        <w:pStyle w:val="Corps"/>
      </w:pPr>
      <w:r>
        <w:t xml:space="preserve">Le bailleur est représenté par [Représentant du bailleur] ; les mentions professionnelles sont [Mentions professionnelles]. Le mandat, l'identité du titulaire de la carte professionnelle, ses garanties et ses coordonnées sont distingués des informations propres au bailleur.</w:t>
      </w:r>
    </w:p>
    <w:p>
      <w:pPr>
        <w:pStyle w:val="Intertitre"/>
      </w:pPr>
      <w:r>
        <w:t xml:space="preserve">Quelle est la configuration locative ? — choisir une seule variante</w:t>
      </w:r>
    </w:p>
    <w:p>
      <w:pPr>
        <w:pStyle w:val="Variante"/>
      </w:pPr>
      <w:r>
        <w:t xml:space="preserve">Variante : LOCATAIRE UNIQUE</w:t>
      </w:r>
    </w:p>
    <w:p>
      <w:pPr>
        <w:pStyle w:val="Corps"/>
      </w:pPr>
      <w:r>
        <w:t xml:space="preserve">Le locataire est [Identité du locataire]. Son identité, son domicile antérieur et ses coordonnées sont reproduits depuis les pièces et instructions vérifiées. Sa qualité de signataire et, le cas échéant, sa capacité ou sa représentation sont contrôlées avant signature, sans valeur de démonstration dans le contrat final.</w:t>
      </w:r>
    </w:p>
    <w:p>
      <w:pPr>
        <w:pStyle w:val="Variante"/>
      </w:pPr>
      <w:r>
        <w:t xml:space="preserve">Variante : LOCATAIRES COTITULAIRES</w:t>
      </w:r>
    </w:p>
    <w:p>
      <w:pPr>
        <w:pStyle w:val="Corps"/>
      </w:pPr>
      <w:r>
        <w:t xml:space="preserve">Les locataires signataires sont [Identité du locataire]. Chaque cotitulaire est identifié séparément, reçoit le même jeu contractuel et signe le même acte. Les droits et obligations opposables à chacun résultent du bail et du régime légal applicable, sans déduction automatique fondée sur leur seule situation personnelle.</w:t>
      </w:r>
    </w:p>
    <w:p>
      <w:pPr>
        <w:pStyle w:val="Variante"/>
      </w:pPr>
      <w:r>
        <w:t xml:space="preserve">Variante : COLOCATION PAR BAIL UNIQUE</w:t>
      </w:r>
    </w:p>
    <w:p>
      <w:pPr>
        <w:pStyle w:val="Corps"/>
      </w:pPr>
      <w:r>
        <w:t xml:space="preserve">Les colocataires signataires du présent bail unique sont [Liste des colocataires]. Chaque colocataire est individualisé dans l'acte et la répartition interne éventuellement convenue ne modifie pas les droits du bailleur sans stipulation expresse.</w:t>
      </w:r>
    </w:p>
    <w:p>
      <w:pPr>
        <w:pStyle w:val="Intertitre"/>
      </w:pPr>
      <w:r>
        <w:t xml:space="preserve">LOCALISATION ET IDENTIFIANT</w:t>
      </w:r>
    </w:p>
    <w:p>
      <w:pPr>
        <w:pStyle w:val="Corps"/>
      </w:pPr>
      <w:r>
        <w:t xml:space="preserve">Le logement est situé [Adresse du logement] et porte l'identifiant fiscal [Identifiant fiscal du logement]. L'adresse complète et l'identifiant sont rapprochés des documents fiscaux ou administratifs disponibles et ne sont pas reconstitués à partir d'une adresse voisine.</w:t>
      </w:r>
    </w:p>
    <w:p>
      <w:pPr>
        <w:pStyle w:val="Intertitre"/>
      </w:pPr>
      <w:r>
        <w:t xml:space="preserve">Quel est le type d'habitat ? — choisir une seule variante</w:t>
      </w:r>
    </w:p>
    <w:p>
      <w:pPr>
        <w:pStyle w:val="Variante"/>
      </w:pPr>
      <w:r>
        <w:t xml:space="preserve">Variante : IMMEUBLE COLLECTIF</w:t>
      </w:r>
    </w:p>
    <w:p>
      <w:pPr>
        <w:pStyle w:val="Corps"/>
      </w:pPr>
      <w:r>
        <w:t xml:space="preserve">Le logement se situe dans un immeuble collectif ; son type d'habitat est [Type d'habitat] et sa période de construction est [Période de construction]. L'étage, l'accès, le lot, les dépendances et les équipements communs sont décrits dans les blocs correspondants lorsque ces éléments délimitent la jouissance louée.</w:t>
      </w:r>
    </w:p>
    <w:p>
      <w:pPr>
        <w:pStyle w:val="Variante"/>
      </w:pPr>
      <w:r>
        <w:t xml:space="preserve">Variante : HABITAT INDIVIDUEL</w:t>
      </w:r>
    </w:p>
    <w:p>
      <w:pPr>
        <w:pStyle w:val="Corps"/>
      </w:pPr>
      <w:r>
        <w:t xml:space="preserve">Le logement constitue un habitat individuel ; son type est [Type d'habitat] et sa période de construction est [Période de construction]. Les accès, dépendances, espaces extérieurs et équipements propres sont distingués des éléments qui demeurent hors location ou partagés avec un tiers.</w:t>
      </w:r>
    </w:p>
    <w:p>
      <w:pPr>
        <w:pStyle w:val="Intertitre"/>
      </w:pPr>
      <w:r>
        <w:t xml:space="preserve">Quel est le régime de l'immeuble ? — choisir une seule variante</w:t>
      </w:r>
    </w:p>
    <w:p>
      <w:pPr>
        <w:pStyle w:val="Variante"/>
      </w:pPr>
      <w:r>
        <w:t xml:space="preserve">Variante : MONOPROPRIÉTÉ</w:t>
      </w:r>
    </w:p>
    <w:p>
      <w:pPr>
        <w:pStyle w:val="Corps"/>
      </w:pPr>
      <w:r>
        <w:t xml:space="preserve">Le régime juridique déclaré de l'immeuble est [Régime de l'immeuble]. Cette qualification ne dispense pas de vérifier les servitudes, droits d'usage, équipements partagés ou restrictions susceptibles d'affecter la jouissance du locataire.</w:t>
      </w:r>
    </w:p>
    <w:p>
      <w:pPr>
        <w:pStyle w:val="Variante"/>
      </w:pPr>
      <w:r>
        <w:t xml:space="preserve">Variante : COPROPRIÉTÉ</w:t>
      </w:r>
    </w:p>
    <w:p>
      <w:pPr>
        <w:pStyle w:val="Corps"/>
      </w:pPr>
      <w:r>
        <w:t xml:space="preserve">Le régime juridique déclaré de l'immeuble est [Régime de l'immeuble] ; les extraits utiles du règlement sont joints ou remis au locataire. La destination de l'immeuble, la jouissance des parties privatives et communes et les restrictions opposables sont limitées aux extraits effectivement communiqués.</w:t>
      </w:r>
    </w:p>
    <w:p>
      <w:pPr>
        <w:pStyle w:val="Intertitre"/>
      </w:pPr>
      <w:r>
        <w:t xml:space="preserve">SURFACE ET PIÈCES</w:t>
      </w:r>
    </w:p>
    <w:p>
      <w:pPr>
        <w:pStyle w:val="Corps"/>
      </w:pPr>
      <w:r>
        <w:t xml:space="preserve">La surface habitable est [Surface habitable] et le logement comprend [Pièces principales] pièces principales. La surface et le nombre de pièces sont rapprochés des documents disponibles; aucune tolérance ou correction n'est ajoutée sans mesure ou pièce identifiée.</w:t>
      </w:r>
    </w:p>
    <w:p>
      <w:pPr>
        <w:pStyle w:val="Intertitre"/>
      </w:pPr>
      <w:r>
        <w:t xml:space="preserve">CONSISTANCE PRIVATIVE</w:t>
      </w:r>
    </w:p>
    <w:p>
      <w:pPr>
        <w:pStyle w:val="Corps"/>
      </w:pPr>
      <w:r>
        <w:t xml:space="preserve">Les locaux, annexes et dépendances loués sont [Consistance privative]. Tout local, stationnement, cave, jardin ou dépendance non expressément décrit demeure hors du périmètre contractuel. La description précise la nature, la localisation, l'accès et l'usage de chaque annexe afin d'éviter qu'un bien non loué soit inclus par simple proximité.</w:t>
      </w:r>
    </w:p>
    <w:p>
      <w:pPr>
        <w:pStyle w:val="Intertitre"/>
      </w:pPr>
      <w:r>
        <w:t xml:space="preserve">ÉQUIPEMENTS ET INSTALLATIONS</w:t>
      </w:r>
    </w:p>
    <w:p>
      <w:pPr>
        <w:pStyle w:val="Corps"/>
      </w:pPr>
      <w:r>
        <w:t xml:space="preserve">Les équipements et installations attachés au logement sont [Équipements]. Leur localisation, leur état apparent et les modalités d'entretien ou d'usage sont détaillés dans l'état des lieux ou l'annexe correspondante.</w:t>
      </w:r>
    </w:p>
    <w:p>
      <w:pPr>
        <w:pStyle w:val="Intertitre"/>
      </w:pPr>
      <w:r>
        <w:t xml:space="preserve">QUALIFICATION DU LOGEMENT MEUBLÉ</w:t>
      </w:r>
    </w:p>
    <w:p>
      <w:pPr>
        <w:pStyle w:val="Corps"/>
      </w:pPr>
      <w:r>
        <w:t xml:space="preserve">Le logement comprend un mobilier en nombre et en qualité suffisants pour permettre au locataire d'y dormir, manger et vivre convenablement au regard des exigences de la vie courante. La qualification repose sur l'équipement réellement présent dans chaque pièce à la remise des clés et non sur la seule mention « meublé » figurant au titre.</w:t>
      </w:r>
    </w:p>
    <w:p>
      <w:pPr>
        <w:pStyle w:val="Intertitre"/>
      </w:pPr>
      <w:r>
        <w:t xml:space="preserve">Le mobilier minimal est-il complet et vérifié ? — choisir une seule variante</w:t>
      </w:r>
    </w:p>
    <w:p>
      <w:pPr>
        <w:pStyle w:val="Variante"/>
      </w:pPr>
      <w:r>
        <w:t xml:space="preserve">Variante : MOBILIER MINIMAL CONTRÔLÉ</w:t>
      </w:r>
    </w:p>
    <w:p>
      <w:pPr>
        <w:pStyle w:val="Corps"/>
      </w:pPr>
      <w:r>
        <w:t xml:space="preserve">La conformité du mobilier minimal est établie par [Preuve de conformité du mobilier] ; chaque pièce est équipée conformément à sa destination. La preuve est rapprochée de l'inventaire et de l'état détaillé signés, avec identification des éléments manquants, remplacés ou réservés lors de la remise.</w:t>
      </w:r>
    </w:p>
    <w:p>
      <w:pPr>
        <w:pStyle w:val="Variante"/>
      </w:pPr>
      <w:r>
        <w:t xml:space="preserve">Variante : MOBILIER INCOMPLET OU NON CONTRÔLÉ</w:t>
      </w:r>
    </w:p>
    <w:p>
      <w:pPr>
        <w:pStyle w:val="Corps"/>
      </w:pPr>
      <w:r>
        <w:t xml:space="preserve">La présence et l'état du mobilier minimal ne sont pas établis. Le bail ne peut être finalisé sous ce régime tant que l'inventaire, l'état détaillé et la conformité de l'équipement ne sont pas vérifiés.</w:t>
      </w:r>
    </w:p>
    <w:p>
      <w:pPr>
        <w:pStyle w:val="Intertitre"/>
      </w:pPr>
      <w:r>
        <w:t xml:space="preserve">INVENTAIRE DU MOBILIER</w:t>
      </w:r>
    </w:p>
    <w:p>
      <w:pPr>
        <w:pStyle w:val="Corps"/>
      </w:pPr>
      <w:r>
        <w:t xml:space="preserve">L'inventaire individualisé du mobilier est [Inventaire du mobilier]. Chaque bien est désigné par pièce, quantité et nature afin de permettre sa vérification à l'entrée et sa restitution en fin de location.</w:t>
      </w:r>
    </w:p>
    <w:p>
      <w:pPr>
        <w:pStyle w:val="Intertitre"/>
      </w:pPr>
      <w:r>
        <w:t xml:space="preserve">ÉTAT DÉTAILLÉ DU MOBILIER</w:t>
      </w:r>
    </w:p>
    <w:p>
      <w:pPr>
        <w:pStyle w:val="Corps"/>
      </w:pPr>
      <w:r>
        <w:t xml:space="preserve">L'état contradictoire, les quantités, le fonctionnement apparent et les réserves sont [État détaillé du mobilier]. Les mentions distinguent l'usure, les défauts existants, les éléments non testés et les réserves, sans transformer l'inventaire en garantie de fonctionnement générale.</w:t>
      </w:r>
    </w:p>
    <w:p>
      <w:pPr>
        <w:pStyle w:val="Intertitre"/>
      </w:pPr>
      <w:r>
        <w:t xml:space="preserve">Clause optionnelle : PARTIES ET ÉQUIPEMENTS COMMUNS</w:t>
      </w:r>
    </w:p>
    <w:p>
      <w:pPr>
        <w:pStyle w:val="Corps"/>
      </w:pPr>
      <w:r>
        <w:t xml:space="preserve">Les parties, équipements et services communs accessibles sont [Parties communes]. La description précise les conditions d'accès, les restrictions connues et la personne chargée de l'entretien, sans étendre la jouissance à une partie non incluse.</w:t>
      </w:r>
    </w:p>
    <w:p>
      <w:pPr>
        <w:pStyle w:val="Intertitre"/>
      </w:pPr>
      <w:r>
        <w:t xml:space="preserve">CHAUFFAGE ET EAU CHAUDE</w:t>
      </w:r>
    </w:p>
    <w:p>
      <w:pPr>
        <w:pStyle w:val="Corps"/>
      </w:pPr>
      <w:r>
        <w:t xml:space="preserve">Le chauffage est organisé selon [Chauffage] et l'eau chaude selon [Eau chaude]. Les modes individuel ou collectif, les équipements, les combustibles et les responsabilités d'entretien sont décrits sans promettre une performance non documentée.</w:t>
      </w:r>
    </w:p>
    <w:p>
      <w:pPr>
        <w:pStyle w:val="Intertitre"/>
      </w:pPr>
      <w:r>
        <w:t xml:space="preserve">Clause optionnelle : ACCÈS AUX RÉSEAUX</w:t>
      </w:r>
    </w:p>
    <w:p>
      <w:pPr>
        <w:pStyle w:val="Corps"/>
      </w:pPr>
      <w:r>
        <w:t xml:space="preserve">Les raccordements et moyens d'accès aux services numériques sont [Accès numérique]. Le contrat décrit seulement les raccordements ou équipements existants; il ne garantit ni éligibilité commerciale, ni débit, ni disponibilité d'un service tiers.</w:t>
      </w:r>
    </w:p>
    <w:p>
      <w:pPr>
        <w:pStyle w:val="Intertitre"/>
      </w:pPr>
      <w:r>
        <w:t xml:space="preserve">DESTINATION</w:t>
      </w:r>
    </w:p>
    <w:p>
      <w:pPr>
        <w:pStyle w:val="Corps"/>
      </w:pPr>
      <w:r>
        <w:t xml:space="preserve">Le logement est destiné à [Destination] ; toute activité ou transformation demeure soumise aux règles impératives et autorisations nécessaires. L'usage de résidence principale n'autorise aucune sous-location, cession, activité ou modification contraire au bail, au règlement applicable ou aux dispositions impératives.</w:t>
      </w:r>
    </w:p>
    <w:p>
      <w:pPr>
        <w:pStyle w:val="Intertitre"/>
      </w:pPr>
      <w:r>
        <w:t xml:space="preserve">Quel régime de durée du bail meublé s'applique ? — choisir une seule variante</w:t>
      </w:r>
    </w:p>
    <w:p>
      <w:pPr>
        <w:pStyle w:val="Variante"/>
      </w:pPr>
      <w:r>
        <w:t xml:space="preserve">Variante : DURÉE DU BAIL MEUBLÉ DE DROIT COMMUN</w:t>
      </w:r>
    </w:p>
    <w:p>
      <w:pPr>
        <w:pStyle w:val="Corps"/>
      </w:pPr>
      <w:r>
        <w:t xml:space="preserve">Le bail est conclu pour [Durée du bail], du [Date d'effet] au [Date d'échéance] ; son renouvellement est traité selon le régime vérifié. Les conditions de renouvellement, de congé et de poursuite du contrat restent celles du régime légal applicable à la date où l'acte produit ses effets.</w:t>
      </w:r>
    </w:p>
    <w:p>
      <w:pPr>
        <w:pStyle w:val="Variante"/>
      </w:pPr>
      <w:r>
        <w:t xml:space="preserve">Variante : BAIL MEUBLÉ ÉTUDIANT</w:t>
      </w:r>
    </w:p>
    <w:p>
      <w:pPr>
        <w:pStyle w:val="Corps"/>
      </w:pPr>
      <w:r>
        <w:t xml:space="preserve">La qualité d'étudiant est établie par [Justificatif du statut étudiant] ; le bail est conclu pour [Durée du bail], du [Date d'effet] au [Date d'échéance], sans reconduction tacite au terme de cette branche. Cette durée dérogatoire repose sur la qualité documentée au jour de la conclusion et ne doit pas être utilisée lorsque les conditions du bail étudiant ne sont pas réunies.</w:t>
      </w:r>
    </w:p>
    <w:p>
      <w:pPr>
        <w:pStyle w:val="Variante"/>
      </w:pPr>
      <w:r>
        <w:t xml:space="preserve">Variante : DURÉE NON RÉSOLUE</w:t>
      </w:r>
    </w:p>
    <w:p>
      <w:pPr>
        <w:pStyle w:val="Corps"/>
      </w:pPr>
      <w:r>
        <w:t xml:space="preserve">La branche de durée du bail meublé n'est pas établie. La qualité du locataire, la date d'effet, la durée et le terme doivent être qualifiés avant signature.</w:t>
      </w:r>
    </w:p>
    <w:p>
      <w:pPr>
        <w:pStyle w:val="Intertitre"/>
      </w:pPr>
      <w:r>
        <w:t xml:space="preserve">Quel régime de fixation du loyer s'applique ? — choisir une seule variante</w:t>
      </w:r>
    </w:p>
    <w:p>
      <w:pPr>
        <w:pStyle w:val="Variante"/>
      </w:pPr>
      <w:r>
        <w:t xml:space="preserve">Variante : LOYER HORS ENCADREMENT TERRITORIAL</w:t>
      </w:r>
    </w:p>
    <w:p>
      <w:pPr>
        <w:pStyle w:val="Corps"/>
      </w:pPr>
      <w:r>
        <w:t xml:space="preserve">Le loyer mensuel hors charges est [Loyer mensuel] ; son régime de fixation a été contrôlé au regard de la situation du logement. Le fondement territorial de cette branche est conservé avec le contrat et doit être réexaminé si l'adresse ou la date de prise d'effet change. Le fondement territorial est établi par [Preuve du régime territorial de loyer].</w:t>
      </w:r>
    </w:p>
    <w:p>
      <w:pPr>
        <w:pStyle w:val="Variante"/>
      </w:pPr>
      <w:r>
        <w:t xml:space="preserve">Variante : RELOCATION ENCADRÉE</w:t>
      </w:r>
    </w:p>
    <w:p>
      <w:pPr>
        <w:pStyle w:val="Corps"/>
      </w:pPr>
      <w:r>
        <w:t xml:space="preserve">Le loyer [Loyer mensuel] est fixé après contrôle des règles territoriales applicables à la relocation. Le loyer précédent, la date de la dernière révision, la vacance, les travaux et les exceptions invoquées sont documentés lorsqu'ils déterminent le montant autorisé. Le fondement territorial est établi par [Preuve du régime territorial de loyer].</w:t>
      </w:r>
    </w:p>
    <w:p>
      <w:pPr>
        <w:pStyle w:val="Variante"/>
      </w:pPr>
      <w:r>
        <w:t xml:space="preserve">Variante : LOYER DE RÉFÉRENCE</w:t>
      </w:r>
    </w:p>
    <w:p>
      <w:pPr>
        <w:pStyle w:val="Corps"/>
      </w:pPr>
      <w:r>
        <w:t xml:space="preserve">Le loyer [Loyer mensuel] est rapproché du loyer de référence [Loyer de référence] et du loyer majoré [Loyer de référence majoré], issus de la source officielle applicable. La zone, la catégorie, l'époque de construction, le nombre de pièces, le caractère meublé et la date de l'arrêté sont conservés avec la preuve des références utilisées. Le fondement territorial est établi par [Preuve du régime territorial de loyer].</w:t>
      </w:r>
    </w:p>
    <w:p>
      <w:pPr>
        <w:pStyle w:val="Variante"/>
      </w:pPr>
      <w:r>
        <w:t xml:space="preserve">Variante : RÉGIME DE LOYER NON RÉSOLU</w:t>
      </w:r>
    </w:p>
    <w:p>
      <w:pPr>
        <w:pStyle w:val="Corps"/>
      </w:pPr>
      <w:r>
        <w:t xml:space="preserve">Le régime territorial de fixation du loyer n'est pas établi. La zone et les règles applicables à l'adresse et à la date du bail doivent être déterminées avant fixation du montant.</w:t>
      </w:r>
    </w:p>
    <w:p>
      <w:pPr>
        <w:pStyle w:val="Intertitre"/>
      </w:pPr>
      <w:r>
        <w:t xml:space="preserve">PAIEMENT DU LOYER</w:t>
      </w:r>
    </w:p>
    <w:p>
      <w:pPr>
        <w:pStyle w:val="Corps"/>
      </w:pPr>
      <w:r>
        <w:t xml:space="preserve">Le loyer est payable selon [Paiement du loyer] ; une quittance est délivrée dans les conditions légales. La périodicité, l'échéance, le mode de règlement et le destinataire sont indiqués sans imposer un prélèvement automatique ni des frais contraires aux règles impératives.</w:t>
      </w:r>
    </w:p>
    <w:p>
      <w:pPr>
        <w:pStyle w:val="Intertitre"/>
      </w:pPr>
      <w:r>
        <w:t xml:space="preserve">Clause optionnelle : DERNIER LOYER APPLIQUÉ</w:t>
      </w:r>
    </w:p>
    <w:p>
      <w:pPr>
        <w:pStyle w:val="Corps"/>
      </w:pPr>
      <w:r>
        <w:t xml:space="preserve">Le dernier loyer du précédent locataire, lorsque sa mention est requise, est [Dernier loyer appliqué]. La date de versement, la période de référence et la dernière révision sont précisées lorsque ces informations conditionnent la fixation du nouveau loyer.</w:t>
      </w:r>
    </w:p>
    <w:p>
      <w:pPr>
        <w:pStyle w:val="Intertitre"/>
      </w:pPr>
      <w:r>
        <w:t xml:space="preserve">Un complément de loyer est-il retenu ? — choisir une seule variante</w:t>
      </w:r>
    </w:p>
    <w:p>
      <w:pPr>
        <w:pStyle w:val="Variante"/>
      </w:pPr>
      <w:r>
        <w:t xml:space="preserve">Variante : ABSENCE DE COMPLÉMENT DE LOYER</w:t>
      </w:r>
    </w:p>
    <w:p>
      <w:pPr>
        <w:pStyle w:val="Corps"/>
      </w:pPr>
      <w:r>
        <w:t xml:space="preserve">Aucun complément distinct n'est stipulé. Le loyer stipulé ne comporte donc aucun poste présenté séparément comme lié à une caractéristique particulière du logement.</w:t>
      </w:r>
    </w:p>
    <w:p>
      <w:pPr>
        <w:pStyle w:val="Variante"/>
      </w:pPr>
      <w:r>
        <w:t xml:space="preserve">Variante : COMPLÉMENT DE LOYER</w:t>
      </w:r>
    </w:p>
    <w:p>
      <w:pPr>
        <w:pStyle w:val="Corps"/>
      </w:pPr>
      <w:r>
        <w:t xml:space="preserve">Le complément est [Complément de loyer] et sa justification précise est [Justification du complément]. Les caractéristiques invoquées, leur absence de prise en compte dans le loyer majoré et le calcul du complément sont décrits de manière vérifiable et distincte.</w:t>
      </w:r>
    </w:p>
    <w:p>
      <w:pPr>
        <w:pStyle w:val="Variante"/>
      </w:pPr>
      <w:r>
        <w:t xml:space="preserve">Variante : COMPLÉMENT NON JUSTIFIÉ</w:t>
      </w:r>
    </w:p>
    <w:p>
      <w:pPr>
        <w:pStyle w:val="Corps"/>
      </w:pPr>
      <w:r>
        <w:t xml:space="preserve">Le complément de loyer n'est pas suffisamment justifié. Son montant, ses caractéristiques justificatives et son articulation avec les références officielles doivent être établis avant stipulation.</w:t>
      </w:r>
    </w:p>
    <w:p>
      <w:pPr>
        <w:pStyle w:val="Intertitre"/>
      </w:pPr>
      <w:r>
        <w:t xml:space="preserve">Clause optionnelle : RÉVISION ANNUELLE</w:t>
      </w:r>
    </w:p>
    <w:p>
      <w:pPr>
        <w:pStyle w:val="Corps"/>
      </w:pPr>
      <w:r>
        <w:t xml:space="preserve">La révision éventuelle suit exclusivement [Révision du loyer] et l'indice officiellement publié applicable. La date de référence, l'indice, la périodicité et la formule sont identifiés; aucune révision n'est appliquée automatiquement en dehors des conditions prévues.</w:t>
      </w:r>
    </w:p>
    <w:p>
      <w:pPr>
        <w:pStyle w:val="Intertitre"/>
      </w:pPr>
      <w:r>
        <w:t xml:space="preserve">Quel régime de charges est retenu ? — choisir une seule variante</w:t>
      </w:r>
    </w:p>
    <w:p>
      <w:pPr>
        <w:pStyle w:val="Variante"/>
      </w:pPr>
      <w:r>
        <w:t xml:space="preserve">Variante : PROVISIONS SUR CHARGES</w:t>
      </w:r>
    </w:p>
    <w:p>
      <w:pPr>
        <w:pStyle w:val="Corps"/>
      </w:pPr>
      <w:r>
        <w:t xml:space="preserve">La provision est [Montant des charges] ; la régularisation, les justificatifs et la répartition suivent [Régime des charges]. Le bail distingue les catégories récupérables, la périodicité des provisions, la communication des justificatifs et la régularisation annuelle effectivement applicable.</w:t>
      </w:r>
    </w:p>
    <w:p>
      <w:pPr>
        <w:pStyle w:val="Variante"/>
      </w:pPr>
      <w:r>
        <w:t xml:space="preserve">Variante : FORFAIT DE CHARGES</w:t>
      </w:r>
    </w:p>
    <w:p>
      <w:pPr>
        <w:pStyle w:val="Corps"/>
      </w:pPr>
      <w:r>
        <w:t xml:space="preserve">Le forfait est [Montant des charges] ; sa périodicité, son périmètre et sa révision sont [Régime des charges]. Il ne donne lieu ni à complément ni à régularisation ultérieure. Le forfait demeure proportionné aux charges récupérables et sa variation ne peut intervenir que dans les limites et selon la clause de révision applicable.</w:t>
      </w:r>
    </w:p>
    <w:p>
      <w:pPr>
        <w:pStyle w:val="Variante"/>
      </w:pPr>
      <w:r>
        <w:t xml:space="preserve">Variante : CHARGES NON RÉSOLUES</w:t>
      </w:r>
    </w:p>
    <w:p>
      <w:pPr>
        <w:pStyle w:val="Corps"/>
      </w:pPr>
      <w:r>
        <w:t xml:space="preserve">Le régime ou le montant des charges n'est pas déterminé. Le choix entre provision et forfait, le montant, la périodicité et le périmètre doivent être arrêtés avant signature.</w:t>
      </w:r>
    </w:p>
    <w:p>
      <w:pPr>
        <w:pStyle w:val="Intertitre"/>
      </w:pPr>
      <w:r>
        <w:t xml:space="preserve">Clause optionnelle : DÉPÔT DE GARANTIE</w:t>
      </w:r>
    </w:p>
    <w:p>
      <w:pPr>
        <w:pStyle w:val="Corps"/>
      </w:pPr>
      <w:r>
        <w:t xml:space="preserve">Le dépôt de garantie est [Dépôt de garantie], dans la limite légale contrôlée ; sa restitution suit le régime applicable. Le versement, le détenteur, les conditions de restitution et les retenues justifiées sont distingués du premier loyer, des charges et d'une éventuelle caution.</w:t>
      </w:r>
    </w:p>
    <w:p>
      <w:pPr>
        <w:pStyle w:val="Intertitre"/>
      </w:pPr>
      <w:r>
        <w:t xml:space="preserve">Clause optionnelle : HONORAIRES DE MISE EN LOCATION</w:t>
      </w:r>
    </w:p>
    <w:p>
      <w:pPr>
        <w:pStyle w:val="Corps"/>
      </w:pPr>
      <w:r>
        <w:t xml:space="preserve">Les prestations, montants, plafonds et répartitions sont [Honoraires]. Chaque prestation est attribuée à la partie qui en supporte le coût et les plafonds sont vérifiés à partir de l'adresse, de la surface et de la date du bail.</w:t>
      </w:r>
    </w:p>
    <w:p>
      <w:pPr>
        <w:pStyle w:val="Intertitre"/>
      </w:pPr>
      <w:r>
        <w:t xml:space="preserve">Clause optionnelle : TRAVAUX DU BAILLEUR</w:t>
      </w:r>
    </w:p>
    <w:p>
      <w:pPr>
        <w:pStyle w:val="Corps"/>
      </w:pPr>
      <w:r>
        <w:t xml:space="preserve">Les travaux réalisés ou prévus, leurs coûts et leur calendrier sont [Travaux du bailleur]. Les travaux sont décrits par nature, date, coût et incidence sur le loyer ou les équipements, sans promettre une réalisation qui ne serait pas contractuellement arrêtée.</w:t>
      </w:r>
    </w:p>
    <w:p>
      <w:pPr>
        <w:pStyle w:val="Intertitre"/>
      </w:pPr>
      <w:r>
        <w:t xml:space="preserve">Clause optionnelle : TRAVAUX DU LOCATAIRE</w:t>
      </w:r>
    </w:p>
    <w:p>
      <w:pPr>
        <w:pStyle w:val="Corps"/>
      </w:pPr>
      <w:r>
        <w:t xml:space="preserve">Les travaux autorisés sont [Travaux du locataire] ; la réduction ou contrepartie éventuelle est [Réduction de loyer]. L'autorisation précise le périmètre, les normes, la responsabilité, la remise en état et le sort des améliorations à la fin du bail.</w:t>
      </w:r>
    </w:p>
    <w:p>
      <w:pPr>
        <w:pStyle w:val="Intertitre"/>
      </w:pPr>
      <w:r>
        <w:t xml:space="preserve">DÉCENCE DU LOGEMENT</w:t>
      </w:r>
    </w:p>
    <w:p>
      <w:pPr>
        <w:pStyle w:val="Corps"/>
      </w:pPr>
      <w:r>
        <w:t xml:space="preserve">La conformité du logement aux critères de décence est établie par [Décence du logement]. Le bail ne contient aucune renonciation du locataire aux obligations impératives de délivrance et de maintien du logement. Les éléments énergétiques, de sécurité, de surface, d'équipement et de salubrité sont appréciés à la date de prise d'effet depuis des pièces identifiées.</w:t>
      </w:r>
    </w:p>
    <w:p>
      <w:pPr>
        <w:pStyle w:val="Intertitre"/>
      </w:pPr>
      <w:r>
        <w:t xml:space="preserve">Le logement est-il éligible à la location au regard des pièces énergétiques ? — choisir une seule variante</w:t>
      </w:r>
    </w:p>
    <w:p>
      <w:pPr>
        <w:pStyle w:val="Variante"/>
      </w:pPr>
      <w:r>
        <w:t xml:space="preserve">Variante : ÉLIGIBILITÉ ÉNERGÉTIQUE ÉTABLIE</w:t>
      </w:r>
    </w:p>
    <w:p>
      <w:pPr>
        <w:pStyle w:val="Corps"/>
      </w:pPr>
      <w:r>
        <w:t xml:space="preserve">La possibilité de louer à la date du bail est établie par [Éligibilité énergétique] et la source officielle conservée. La classe, la date, la période de validité et les règles applicables à l'adresse sont contrôlées sans inférer l'éligibilité d'un simple numéro ou d'une estimation.</w:t>
      </w:r>
    </w:p>
    <w:p>
      <w:pPr>
        <w:pStyle w:val="Variante"/>
      </w:pPr>
      <w:r>
        <w:t xml:space="preserve">Variante : EXCEPTION ÉNERGÉTIQUE DOCUMENTÉE</w:t>
      </w:r>
    </w:p>
    <w:p>
      <w:pPr>
        <w:pStyle w:val="Corps"/>
      </w:pPr>
      <w:r>
        <w:t xml:space="preserve">L'exception invoquée est établie par [Éligibilité énergétique] et doit être validée avant signature. Le fondement, la durée et le périmètre de l'exception sont cités dans les pièces, sans étendre leur effet à une situation ou une date différente.</w:t>
      </w:r>
    </w:p>
    <w:p>
      <w:pPr>
        <w:pStyle w:val="Variante"/>
      </w:pPr>
      <w:r>
        <w:t xml:space="preserve">Variante : ÉLIGIBILITÉ ÉNERGÉTIQUE NON ÉTABLIE</w:t>
      </w:r>
    </w:p>
    <w:p>
      <w:pPr>
        <w:pStyle w:val="Corps"/>
      </w:pPr>
      <w:r>
        <w:t xml:space="preserve">La possibilité de louer n'est pas établie. La performance énergétique et les éventuelles exceptions applicables au logement à la date de prise d'effet doivent être vérifiées avant signature.</w:t>
      </w:r>
    </w:p>
    <w:p>
      <w:pPr>
        <w:pStyle w:val="Intertitre"/>
      </w:pPr>
      <w:r>
        <w:t xml:space="preserve">Une autorisation de mise en location est-elle requise ? — choisir une seule variante</w:t>
      </w:r>
    </w:p>
    <w:p>
      <w:pPr>
        <w:pStyle w:val="Variante"/>
      </w:pPr>
      <w:r>
        <w:t xml:space="preserve">Variante : AUTORISATION NON REQUISE</w:t>
      </w:r>
    </w:p>
    <w:p>
      <w:pPr>
        <w:pStyle w:val="Corps"/>
      </w:pPr>
      <w:r>
        <w:t xml:space="preserve">Le contrôle territorial conservé au dossier n'impose pas d'autorisation préalable. Le territoire, la date de contrôle et le fondement de la non-exigence sont documentés et doivent être réexaminés si le bien ou la date change. Cette non-exigence est établie par [Preuve de non-exigence d'une autorisation de mise en location].</w:t>
      </w:r>
    </w:p>
    <w:p>
      <w:pPr>
        <w:pStyle w:val="Variante"/>
      </w:pPr>
      <w:r>
        <w:t xml:space="preserve">Variante : AUTORISATION DE MISE EN LOCATION</w:t>
      </w:r>
    </w:p>
    <w:p>
      <w:pPr>
        <w:pStyle w:val="Corps"/>
      </w:pPr>
      <w:r>
        <w:t xml:space="preserve">L'autorisation ou déclaration est [Autorisation de mise en location]. Cette pièce est identifiée dans l'inventaire contractuel et demeure opposable dans les limites du périmètre expressément décrit. La référence, l'autorité, la date, le logement et les éventuelles prescriptions sont rapprochés du présent bail avant signature.</w:t>
      </w:r>
    </w:p>
    <w:p>
      <w:pPr>
        <w:pStyle w:val="Variante"/>
      </w:pPr>
      <w:r>
        <w:t xml:space="preserve">Variante : AUTORISATION MANQUANTE</w:t>
      </w:r>
    </w:p>
    <w:p>
      <w:pPr>
        <w:pStyle w:val="Corps"/>
      </w:pPr>
      <w:r>
        <w:t xml:space="preserve">L'autorisation ou la déclaration requise n'est pas produite. Le bail ne peut être finalisé tant que la formalité applicable à ce logement n'est pas accomplie et justifiée.</w:t>
      </w:r>
    </w:p>
    <w:p>
      <w:pPr>
        <w:pStyle w:val="Intertitre"/>
      </w:pPr>
      <w:r>
        <w:t xml:space="preserve">OBLIGATIONS DU BAILLEUR</w:t>
      </w:r>
    </w:p>
    <w:p>
      <w:pPr>
        <w:pStyle w:val="Corps"/>
      </w:pPr>
      <w:r>
        <w:t xml:space="preserve">Le bailleur délivre et maintient un logement décent, assure la jouissance paisible et remet les documents requis. Il exécute ces obligations pendant toute la durée du contrat, répond aux demandes justifiées et ne transfère pas au locataire une charge impérativement mise à sa charge.</w:t>
      </w:r>
    </w:p>
    <w:p>
      <w:pPr>
        <w:pStyle w:val="Intertitre"/>
      </w:pPr>
      <w:r>
        <w:t xml:space="preserve">OBLIGATIONS DU LOCATAIRE</w:t>
      </w:r>
    </w:p>
    <w:p>
      <w:pPr>
        <w:pStyle w:val="Corps"/>
      </w:pPr>
      <w:r>
        <w:t xml:space="preserve">Le locataire paie les sommes dues, use paisiblement des lieux, répond des dégradations et assure l'entretien selon [Entretien et réparations]. Ces obligations s'exécutent sans priver le locataire de ses droits relatifs à la décence, aux réparations dues par le bailleur et à la jouissance paisible.</w:t>
      </w:r>
    </w:p>
    <w:p>
      <w:pPr>
        <w:pStyle w:val="Intertitre"/>
      </w:pPr>
      <w:r>
        <w:t xml:space="preserve">USAGE, ENTRETIEN ET RESTITUTION DU MOBILIER</w:t>
      </w:r>
    </w:p>
    <w:p>
      <w:pPr>
        <w:pStyle w:val="Corps"/>
      </w:pPr>
      <w:r>
        <w:t xml:space="preserve">Le locataire conserve, entretient et restitue le mobilier selon [Usage et restitution du mobilier] et l'inventaire contradictoire, sous réserve de la vétusté et des responsabilités légalement applicables. La comparaison de sortie s'effectue avec l'inventaire d'entrée, en tenant compte de la vétusté, des remplacements autorisés et des événements établis.</w:t>
      </w:r>
    </w:p>
    <w:p>
      <w:pPr>
        <w:pStyle w:val="Intertitre"/>
      </w:pPr>
      <w:r>
        <w:t xml:space="preserve">ASSURANCE</w:t>
      </w:r>
    </w:p>
    <w:p>
      <w:pPr>
        <w:pStyle w:val="Corps"/>
      </w:pPr>
      <w:r>
        <w:t xml:space="preserve">Le locataire s'assure selon [Assurance habitation] et justifie de la couverture aux échéances légalement prévues. Le justificatif porte sur les risques locatifs et la période concernée; les conséquences d'un défaut restent limitées aux dispositions et clauses légalement applicables.</w:t>
      </w:r>
    </w:p>
    <w:p>
      <w:pPr>
        <w:pStyle w:val="Intertitre"/>
      </w:pPr>
      <w:r>
        <w:t xml:space="preserve">USAGE, ENTRETIEN ET TRANSFORMATIONS</w:t>
      </w:r>
    </w:p>
    <w:p>
      <w:pPr>
        <w:pStyle w:val="Corps"/>
      </w:pPr>
      <w:r>
        <w:t xml:space="preserve">Les règles d'usage sont [Usage paisible] ; aucune visite ou transformation n'est autorisée au-delà des règles impératives. Les obligations d'entretien courant, les réparations locatives et l'autorisation des transformations sont distinguées pour éviter de transférer les travaux du bailleur.</w:t>
      </w:r>
    </w:p>
    <w:p>
      <w:pPr>
        <w:pStyle w:val="Intertitre"/>
      </w:pPr>
      <w:r>
        <w:t xml:space="preserve">ACCÈS AU LOGEMENT</w:t>
      </w:r>
    </w:p>
    <w:p>
      <w:pPr>
        <w:pStyle w:val="Corps"/>
      </w:pPr>
      <w:r>
        <w:t xml:space="preserve">Tout accès demandé par le bailleur respecte [Accès du bailleur] et un motif, un préavis et des modalités légalement admissibles. Aucune clause ne confère un droit d'entrée permanent ou discrétionnaire; chaque accès est organisé de manière proportionnée et compatible avec la jouissance paisible.</w:t>
      </w:r>
    </w:p>
    <w:p>
      <w:pPr>
        <w:pStyle w:val="Intertitre"/>
      </w:pPr>
      <w:r>
        <w:t xml:space="preserve">Clause optionnelle : SOLIDARITÉ DES COLOCATAIRES</w:t>
      </w:r>
    </w:p>
    <w:p>
      <w:pPr>
        <w:pStyle w:val="Corps"/>
      </w:pPr>
      <w:r>
        <w:t xml:space="preserve">La solidarité est définie par [Solidarité des colocataires] dans les limites et conditions légales. La clause précise ses débiteurs, sa durée, les événements de départ et les effets de la délivrance d'un congé sans élargir la solidarité au-delà du régime applicable.</w:t>
      </w:r>
    </w:p>
    <w:p>
      <w:pPr>
        <w:pStyle w:val="Intertitre"/>
      </w:pPr>
      <w:r>
        <w:t xml:space="preserve">Clause optionnelle : SOLIDARITÉ EXPRESSÉMENT ÉCARTÉE</w:t>
      </w:r>
    </w:p>
    <w:p>
      <w:pPr>
        <w:pStyle w:val="Corps"/>
      </w:pPr>
      <w:r>
        <w:t xml:space="preserve">Les obligations de chaque colocataire sont individualisées ; aucune solidarité n'est présumée. Le bailleur ne peut réclamer à un colocataire une dette exclusivement imputable à un autre sans fondement contractuel ou légal distinct.</w:t>
      </w:r>
    </w:p>
    <w:p>
      <w:pPr>
        <w:pStyle w:val="Intertitre"/>
      </w:pPr>
      <w:r>
        <w:t xml:space="preserve">Clause optionnelle : CAUTIONNEMENT SÉPARÉ</w:t>
      </w:r>
    </w:p>
    <w:p>
      <w:pPr>
        <w:pStyle w:val="Corps"/>
      </w:pPr>
      <w:r>
        <w:t xml:space="preserve">Les cautions et actes séparés sont identifiés dans [Cautionnement] ; le bail ne remplace pas leur formalisme propre. Chaque acte identifie la dette garantie, la durée, le plafond éventuel, les mentions requises et la personne caution sans se confondre avec le bail.</w:t>
      </w:r>
    </w:p>
    <w:p>
      <w:pPr>
        <w:pStyle w:val="Intertitre"/>
      </w:pPr>
      <w:r>
        <w:t xml:space="preserve">Clause optionnelle : CLAUSE RÉSOLUTOIRE</w:t>
      </w:r>
    </w:p>
    <w:p>
      <w:pPr>
        <w:pStyle w:val="Corps"/>
      </w:pPr>
      <w:r>
        <w:t xml:space="preserve">La clause et ses causes sont [Clause résolutoire] et ne peuvent produire effet qu'aux conditions impératives de l'article 24. La rédaction distingue les causes, le commandement, les délais et les pouvoirs du juge; elle n'autorise aucune résiliation automatique hors procédure.</w:t>
      </w:r>
    </w:p>
    <w:p>
      <w:pPr>
        <w:pStyle w:val="Intertitre"/>
      </w:pPr>
      <w:r>
        <w:t xml:space="preserve">CONGÉ ET PRÉAVIS DU BAIL MEUBLÉ</w:t>
      </w:r>
    </w:p>
    <w:p>
      <w:pPr>
        <w:pStyle w:val="Corps"/>
      </w:pPr>
      <w:r>
        <w:t xml:space="preserve">Le congé, sa forme, son point de départ, son délai, son auteur et ses motifs suivent [Congé et préavis] et le régime de l'article 25-8. Les règles propres au locataire et au bailleur sont distinguées, notamment quant au délai, à la forme, à la date d'effet et aux motifs exigés.</w:t>
      </w:r>
    </w:p>
    <w:p>
      <w:pPr>
        <w:pStyle w:val="Intertitre"/>
      </w:pPr>
      <w:r>
        <w:t xml:space="preserve">ÉTAT DES LIEUX</w:t>
      </w:r>
    </w:p>
    <w:p>
      <w:pPr>
        <w:pStyle w:val="Corps"/>
      </w:pPr>
      <w:r>
        <w:t xml:space="preserve">L'état des lieux d'entrée est établi et remis selon [État des lieux]. Le document décrit chaque pièce, équipement et défaut apparent, réserve les éléments non testés et est signé ou établi selon la procédure applicable.</w:t>
      </w:r>
    </w:p>
    <w:p>
      <w:pPr>
        <w:pStyle w:val="Intertitre"/>
      </w:pPr>
      <w:r>
        <w:t xml:space="preserve">REMISE DES CLÉS</w:t>
      </w:r>
    </w:p>
    <w:p>
      <w:pPr>
        <w:pStyle w:val="Corps"/>
      </w:pPr>
      <w:r>
        <w:t xml:space="preserve">La remise des clés est consignée dans [Remise des clés] et intervient avec l'état des lieux. Le nombre, la nature et le destinataire des clés, badges et moyens d'accès sont identifiés avec la date effective de remise.</w:t>
      </w:r>
    </w:p>
    <w:p>
      <w:pPr>
        <w:pStyle w:val="Intertitre"/>
      </w:pPr>
      <w:r>
        <w:t xml:space="preserve">REMISE CONTRADICTOIRE DU MOBILIER</w:t>
      </w:r>
    </w:p>
    <w:p>
      <w:pPr>
        <w:pStyle w:val="Corps"/>
      </w:pPr>
      <w:r>
        <w:t xml:space="preserve">L'inventaire et l'état détaillé sont établis, signés et remis selon [Modalités de remise du mobilier] lors de la remise des clés. Toute différence entre l'inventaire contractuel et les biens effectivement remis est portée en réserve avant que le locataire reconnaisse leur réception.</w:t>
      </w:r>
    </w:p>
    <w:p>
      <w:pPr>
        <w:pStyle w:val="Intertitre"/>
      </w:pPr>
      <w:r>
        <w:t xml:space="preserve">DOSSIER DE DIAGNOSTIC TECHNIQUE</w:t>
      </w:r>
    </w:p>
    <w:p>
      <w:pPr>
        <w:pStyle w:val="Corps"/>
      </w:pPr>
      <w:r>
        <w:t xml:space="preserve">Les diagnostics remis, leurs dates et validités sont [Diagnostics]. Chaque document est associé au logement, au signataire, à sa date et à sa durée de validité à la date du bail. L'annexe ne se limite pas à une liste générique: chaque diagnostic est fourni lorsqu'il est requis et contrôlé pour le bien et la date concernés.</w:t>
      </w:r>
    </w:p>
    <w:p>
      <w:pPr>
        <w:pStyle w:val="Intertitre"/>
      </w:pPr>
      <w:r>
        <w:t xml:space="preserve">NOTICE D'INFORMATION</w:t>
      </w:r>
    </w:p>
    <w:p>
      <w:pPr>
        <w:pStyle w:val="Corps"/>
      </w:pPr>
      <w:r>
        <w:t xml:space="preserve">La notice jointe est identifiée par [Notice d'information]. Cette annexe est identifiée, datée et rattachée au présent acte, dont elle fait partie intégrante. Sa version correspond au régime du bail et à la date de signature; elle est remise avec l'exemplaire du contrat destiné à chaque partie.</w:t>
      </w:r>
    </w:p>
    <w:p>
      <w:pPr>
        <w:pStyle w:val="Intertitre"/>
      </w:pPr>
      <w:r>
        <w:t xml:space="preserve">ANNEXES</w:t>
      </w:r>
    </w:p>
    <w:p>
      <w:pPr>
        <w:pStyle w:val="Corps"/>
      </w:pPr>
      <w:r>
        <w:t xml:space="preserve">L'état des lieux, l'inventaire et l'état détaillé du mobilier, les diagnostics, la notice, les autorisations et les autres pièces sont listés dans [Liste des annexes]. Chaque entrée indique son intitulé, sa date, son auteur et son statut de remise afin de distinguer une pièce effectivement fournie d'une pièce seulement attendue.</w:t>
      </w:r>
    </w:p>
    <w:p>
      <w:pPr>
        <w:pStyle w:val="Intertitre"/>
      </w:pPr>
      <w:r>
        <w:t xml:space="preserve">Quel est le statut des signatures ? — choisir une seule variante</w:t>
      </w:r>
    </w:p>
    <w:p>
      <w:pPr>
        <w:pStyle w:val="Variante"/>
      </w:pPr>
      <w:r>
        <w:t xml:space="preserve">Variante : SIGNATURES À RECUEILLIR</w:t>
      </w:r>
    </w:p>
    <w:p>
      <w:pPr>
        <w:pStyle w:val="Corps"/>
      </w:pPr>
      <w:r>
        <w:t xml:space="preserve">Le bail demeure un projet ; aucune signature ni remise de clés n'est présentée comme acquise. Le document reste modifiable et ne peut être présenté comme un bail conclu, une preuve de consentement ou un reçu de remise des annexes.</w:t>
      </w:r>
    </w:p>
    <w:p>
      <w:pPr>
        <w:pStyle w:val="Variante"/>
      </w:pPr>
      <w:r>
        <w:t xml:space="preserve">Variante : SIGNATURES DES PARTIES</w:t>
      </w:r>
    </w:p>
    <w:p>
      <w:pPr>
        <w:pStyle w:val="Corps"/>
      </w:pPr>
      <w:r>
        <w:t xml:space="preserve">Le bailleur signe selon [Signature du bailleur] et chaque locataire selon [Signatures des locataires], le [Date de signature] à [Lieu de signature]. Les signatures portent sur le même texte et le même jeu d'annexes; chaque signataire reçoit un exemplaire permettant d'établir la date et le contenu convenus.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