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COMPROMIS DE VENTE IMMOBILIER</w:t>
      </w:r>
    </w:p>
    <w:p>
      <w:pPr>
        <w:pStyle w:val="Intertitre"/>
      </w:pPr>
      <w:r>
        <w:t xml:space="preserve">Quel est le stade du compromis ? — choisir une seule variante</w:t>
      </w:r>
    </w:p>
    <w:p>
      <w:pPr>
        <w:pStyle w:val="Variante"/>
      </w:pPr>
      <w:r>
        <w:t xml:space="preserve">Variante : PROJET DE COMPROMIS</w:t>
      </w:r>
    </w:p>
    <w:p>
      <w:pPr>
        <w:pStyle w:val="Corps"/>
      </w:pPr>
      <w:r>
        <w:t xml:space="preserve">Le présent acte constitue un projet de promesse synallagmatique ; aucune signature ni notification n'est affirmée.</w:t>
      </w:r>
    </w:p>
    <w:p>
      <w:pPr>
        <w:pStyle w:val="Corps"/>
      </w:pPr>
      <w:r>
        <w:t xml:space="preserve">Il doit encore être rapproché des titres, pièces d'identité, pouvoirs, renseignements hypothécaires et annexes applicables avant toute remise à une partie.</w:t>
      </w:r>
    </w:p>
    <w:p>
      <w:pPr>
        <w:pStyle w:val="Variante"/>
      </w:pPr>
      <w:r>
        <w:t xml:space="preserve">Variante : COMPROMIS PRÊT À SIGNER</w:t>
      </w:r>
    </w:p>
    <w:p>
      <w:pPr>
        <w:pStyle w:val="Corps"/>
      </w:pPr>
      <w:r>
        <w:t xml:space="preserve">Le présent acte est arrêté pour signature après contrôle de ses annexes, sans affirmer qu'il a déjà été signé ou notifié.</w:t>
      </w:r>
    </w:p>
    <w:p>
      <w:pPr>
        <w:pStyle w:val="Corps"/>
      </w:pPr>
      <w:r>
        <w:t xml:space="preserve">Les champs sensibles ont vocation à être renseignés exclusivement depuis les pièces du dossier et les justificatifs annexés. Toute modification postérieure doit être acceptée par les deux parties avant signature.</w:t>
      </w:r>
    </w:p>
    <w:p>
      <w:pPr>
        <w:pStyle w:val="Variante"/>
      </w:pPr>
      <w:r>
        <w:t xml:space="preserve">Variante : PROMESSE SYNALLAGMATIQUE DE VENTE</w:t>
      </w:r>
    </w:p>
    <w:p>
      <w:pPr>
        <w:pStyle w:val="Corps"/>
      </w:pPr>
      <w:r>
        <w:t xml:space="preserve">Les parties ont signé le présent compromis au lieu et à la date indiqués dans la section des signatures.</w:t>
      </w:r>
    </w:p>
    <w:p>
      <w:pPr>
        <w:pStyle w:val="Corps"/>
      </w:pPr>
      <w:r>
        <w:t xml:space="preserve">Chaque exemplaire signé comprend le même corps contractuel et la même liste d'annexes. La preuve de remise ou de notification est conservée séparément pour chaque acquéreur qui bénéficie d'une protection individuelle.</w:t>
      </w:r>
    </w:p>
    <w:p>
      <w:pPr>
        <w:pStyle w:val="Intertitre"/>
      </w:pPr>
      <w:r>
        <w:t xml:space="preserve">NATURE ET PORTÉE DE L'ACCORD</w:t>
      </w:r>
    </w:p>
    <w:p>
      <w:pPr>
        <w:pStyle w:val="Corps"/>
      </w:pPr>
      <w:r>
        <w:t xml:space="preserve">Le vendeur promet de vendre et l'acquéreur promet d'acquérir le bien désigné ci-après au prix convenu, sous les conditions suspensives et modalités du présent acte.</w:t>
      </w:r>
    </w:p>
    <w:p>
      <w:pPr>
        <w:pStyle w:val="Corps"/>
      </w:pPr>
      <w:r>
        <w:t xml:space="preserve">L'accord porte sur une chose précisément déterminée et sur un prix déterminé ou déterminable. Le transfert et la réitération demeurent organisés par les stipulations qui suivent, notamment celles relatives aux conditions suspensives.</w:t>
      </w:r>
    </w:p>
    <w:p>
      <w:pPr>
        <w:pStyle w:val="Intertitre"/>
      </w:pPr>
      <w:r>
        <w:t xml:space="preserve">CONSENTEMENT ET INFORMATION</w:t>
      </w:r>
    </w:p>
    <w:p>
      <w:pPr>
        <w:pStyle w:val="Corps"/>
      </w:pPr>
      <w:r>
        <w:t xml:space="preserve">Chaque partie déclare avoir reçu les informations déterminantes qui lui ont été communiquées et avoir signalé celles dont elle connaissait l'importance pour le consentement de l'autre.</w:t>
      </w:r>
    </w:p>
    <w:p>
      <w:pPr>
        <w:pStyle w:val="Corps"/>
      </w:pPr>
      <w:r>
        <w:t xml:space="preserve">Les déclarations et pièces remises forment un ensemble indivisible pour apprécier leur consentement. Une information manquante, devenue inexacte ou matériellement modifiée avant la réitération doit être signalée sans délai à l'autre partie et au rédacteur.</w:t>
      </w:r>
    </w:p>
    <w:p>
      <w:pPr>
        <w:pStyle w:val="Intertitre"/>
      </w:pPr>
      <w:r>
        <w:t xml:space="preserve">Quelle est la configuration du vendeur ? — choisir une seule variante</w:t>
      </w:r>
    </w:p>
    <w:p>
      <w:pPr>
        <w:pStyle w:val="Variante"/>
      </w:pPr>
      <w:r>
        <w:t xml:space="preserve">Variante : VENDEUR PERSONNE PHYSIQUE</w:t>
      </w:r>
    </w:p>
    <w:p>
      <w:pPr>
        <w:pStyle w:val="Corps"/>
      </w:pPr>
      <w:r>
        <w:t xml:space="preserve">Le vendeur est [Identité du vendeur], agissant en qualité [Qualité du vendeur] et titulaire des droits établis par [Titre de propriété].</w:t>
      </w:r>
    </w:p>
    <w:p>
      <w:pPr>
        <w:pStyle w:val="Corps"/>
      </w:pPr>
      <w:r>
        <w:t xml:space="preserve">Son identité, son état civil, son régime matrimonial, sa capacité et, le cas échéant, le consentement requis d'un conjoint ou d'un coïndivisaire sont vérifiés sur pièces avant signature.</w:t>
      </w:r>
    </w:p>
    <w:p>
      <w:pPr>
        <w:pStyle w:val="Variante"/>
      </w:pPr>
      <w:r>
        <w:t xml:space="preserve">Variante : VENDEURS EN INDIVISION</w:t>
      </w:r>
    </w:p>
    <w:p>
      <w:pPr>
        <w:pStyle w:val="Corps"/>
      </w:pPr>
      <w:r>
        <w:t xml:space="preserve">Les vendeurs sont les indivisaires [Indivisaires vendeurs] ; chacun intervient selon ses droits et consent au présent acte dans la mesure établie par les titres et pouvoirs produits.</w:t>
      </w:r>
    </w:p>
    <w:p>
      <w:pPr>
        <w:pStyle w:val="Corps"/>
      </w:pPr>
      <w:r>
        <w:t xml:space="preserve">La quote-part de chaque indivisaire, l'origine de ses droits et l'étendue de son engagement doivent correspondre au titre publié. L'accord de tous les titulaires dont le consentement est nécessaire conditionne la conclusion de la vente.</w:t>
      </w:r>
    </w:p>
    <w:p>
      <w:pPr>
        <w:pStyle w:val="Variante"/>
      </w:pPr>
      <w:r>
        <w:t xml:space="preserve">Variante : VENDEUR PERSONNE MORALE</w:t>
      </w:r>
    </w:p>
    <w:p>
      <w:pPr>
        <w:pStyle w:val="Corps"/>
      </w:pPr>
      <w:r>
        <w:t xml:space="preserve">Le vendeur est [Identité du vendeur], représenté et habilité selon [Pouvoirs du vendeur], agissant en qualité [Qualité du vendeur].</w:t>
      </w:r>
    </w:p>
    <w:p>
      <w:pPr>
        <w:pStyle w:val="Corps"/>
      </w:pPr>
      <w:r>
        <w:t xml:space="preserve">Sa dénomination, sa forme, son siège, son immatriculation, l'identité de son représentant et la décision autorisant l'opération sont reproduits d'après des pièces à jour annexées ou conservées au dossier.</w:t>
      </w:r>
    </w:p>
    <w:p>
      <w:pPr>
        <w:pStyle w:val="Intertitre"/>
      </w:pPr>
      <w:r>
        <w:t xml:space="preserve">Quelle est la qualité de l'acquéreur ? — choisir une seule variante</w:t>
      </w:r>
    </w:p>
    <w:p>
      <w:pPr>
        <w:pStyle w:val="Variante"/>
      </w:pPr>
      <w:r>
        <w:t xml:space="preserve">Variante : ACQUÉREUR NON PROFESSIONNEL</w:t>
      </w:r>
    </w:p>
    <w:p>
      <w:pPr>
        <w:pStyle w:val="Corps"/>
      </w:pPr>
      <w:r>
        <w:t xml:space="preserve">L'acquéreur est [Identité de l'acquéreur], agissant selon [Qualité de l'acquéreur] et bénéficiant, lorsque le bien et l'opération entrent dans son champ, de la protection prévue pour l'acquisition d'un immeuble à usage d'habitation.</w:t>
      </w:r>
    </w:p>
    <w:p>
      <w:pPr>
        <w:pStyle w:val="Corps"/>
      </w:pPr>
      <w:r>
        <w:t xml:space="preserve">Son identité, son état civil, son régime matrimonial, sa capacité et les modalités de son acquisition sont établis sur pièces. Les notifications protectrices sont adressées individuellement à chacun des acquéreurs concernés.</w:t>
      </w:r>
    </w:p>
    <w:p>
      <w:pPr>
        <w:pStyle w:val="Variante"/>
      </w:pPr>
      <w:r>
        <w:t xml:space="preserve">Variante : ACQUÉREUR PROFESSIONNEL</w:t>
      </w:r>
    </w:p>
    <w:p>
      <w:pPr>
        <w:pStyle w:val="Corps"/>
      </w:pPr>
      <w:r>
        <w:t xml:space="preserve">L'acquéreur est [Identité de l'acquéreur], agissant dans le cadre professionnel établi par [Qualité de l'acquéreur].</w:t>
      </w:r>
    </w:p>
    <w:p>
      <w:pPr>
        <w:pStyle w:val="Corps"/>
      </w:pPr>
      <w:r>
        <w:t xml:space="preserve">La réalité de cette qualité et le lien direct entre l'acquisition et son activité sont documentés. Cette qualification ne vaut pas renonciation automatique à une disposition impérative éventuellement applicable.</w:t>
      </w:r>
    </w:p>
    <w:p>
      <w:pPr>
        <w:pStyle w:val="Variante"/>
      </w:pPr>
      <w:r>
        <w:t xml:space="preserve">Variante : ACQUÉREUR PERSONNE MORALE</w:t>
      </w:r>
    </w:p>
    <w:p>
      <w:pPr>
        <w:pStyle w:val="Corps"/>
      </w:pPr>
      <w:r>
        <w:t xml:space="preserve">L'acquéreur est [Identité de l'acquéreur], représenté et habilité selon [Pouvoirs de l'acquéreur], agissant conformément à [Qualité de l'acquéreur].</w:t>
      </w:r>
    </w:p>
    <w:p>
      <w:pPr>
        <w:pStyle w:val="Corps"/>
      </w:pPr>
      <w:r>
        <w:t xml:space="preserve">Sa dénomination, sa forme, son siège, son immatriculation, son représentant et les autorisations internes nécessaires sont établis par des pièces à jour. L'objet social et le financement doivent permettre l'acquisition projetée.</w:t>
      </w:r>
    </w:p>
    <w:p>
      <w:pPr>
        <w:pStyle w:val="Intertitre"/>
      </w:pPr>
      <w:r>
        <w:t xml:space="preserve">Comment les parties sont-elles représentées ? — choisir une seule variante</w:t>
      </w:r>
    </w:p>
    <w:p>
      <w:pPr>
        <w:pStyle w:val="Variante"/>
      </w:pPr>
      <w:r>
        <w:t xml:space="preserve">Variante : INTERVENTION PERSONNELLE</w:t>
      </w:r>
    </w:p>
    <w:p>
      <w:pPr>
        <w:pStyle w:val="Corps"/>
      </w:pPr>
      <w:r>
        <w:t xml:space="preserve">Les parties interviennent personnellement et déclarent disposer de la capacité nécessaire à la conclusion du compromis.</w:t>
      </w:r>
    </w:p>
    <w:p>
      <w:pPr>
        <w:pStyle w:val="Corps"/>
      </w:pPr>
      <w:r>
        <w:t xml:space="preserve">Chacune certifie l'exactitude des renseignements la concernant et s'engage à notifier toute modification de capacité ou de pouvoir survenant avant l'acte authentique.</w:t>
      </w:r>
    </w:p>
    <w:p>
      <w:pPr>
        <w:pStyle w:val="Variante"/>
      </w:pPr>
      <w:r>
        <w:t xml:space="preserve">Variante : REPRÉSENTATION PAR MANDATAIRE</w:t>
      </w:r>
    </w:p>
    <w:p>
      <w:pPr>
        <w:pStyle w:val="Corps"/>
      </w:pPr>
      <w:r>
        <w:t xml:space="preserve">La partie concernée est représentée par [Représentation] ; le mandat et l'étendue des pouvoirs sont annexés.</w:t>
      </w:r>
    </w:p>
    <w:p>
      <w:pPr>
        <w:pStyle w:val="Corps"/>
      </w:pPr>
      <w:r>
        <w:t xml:space="preserve">Le pouvoir spécial identifie le bien, le prix, les conditions essentielles et la faculté de signer les actes nécessaires. Sa validité et l'identité du mandataire sont contrôlées avant toute signature.</w:t>
      </w:r>
    </w:p>
    <w:p>
      <w:pPr>
        <w:pStyle w:val="Variante"/>
      </w:pPr>
      <w:r>
        <w:t xml:space="preserve">Variante : CONCOURS DU RÉDACTEUR</w:t>
      </w:r>
    </w:p>
    <w:p>
      <w:pPr>
        <w:pStyle w:val="Corps"/>
      </w:pPr>
      <w:r>
        <w:t xml:space="preserve">L'acte est préparé avec le concours de [Rédacteur ou professionnel], dont le mandat et le rôle sont identifiés sans transférer aux parties les vérifications qui leur incombent.</w:t>
      </w:r>
    </w:p>
    <w:p>
      <w:pPr>
        <w:pStyle w:val="Corps"/>
      </w:pPr>
      <w:r>
        <w:t xml:space="preserve">Le rédacteur recueille et ordonne les informations fournies sans suppléer une pièce absente ni déduire un fait sensible. Les parties restent tenues de valider leurs déclarations et les options contractuelles retenues.</w:t>
      </w:r>
    </w:p>
    <w:p>
      <w:pPr>
        <w:pStyle w:val="Intertitre"/>
      </w:pPr>
      <w:r>
        <w:t xml:space="preserve">Quelle est la nature du bien ? — choisir une seule variante</w:t>
      </w:r>
    </w:p>
    <w:p>
      <w:pPr>
        <w:pStyle w:val="Variante"/>
      </w:pPr>
      <w:r>
        <w:t xml:space="preserve">Variante : IMMEUBLE BÂTI HORS COPROPRIÉTÉ</w:t>
      </w:r>
    </w:p>
    <w:p>
      <w:pPr>
        <w:pStyle w:val="Corps"/>
      </w:pPr>
      <w:r>
        <w:t xml:space="preserve">La vente porte sur l'immeuble situé [Adresse du bien], décrit comme suit : [Description du bien]. Les références cadastrales sont [Références cadastrales] et la contenance déclarée est [Contenance du terrain].</w:t>
      </w:r>
    </w:p>
    <w:p>
      <w:pPr>
        <w:pStyle w:val="Corps"/>
      </w:pPr>
      <w:r>
        <w:t xml:space="preserve">La désignation est rapprochée du titre, du cadastre et des plans disponibles. Les dépendances, accès, équipements, limites apparentes et droits attachés sont énumérés afin d'éviter toute divergence sur l'assiette vendue.</w:t>
      </w:r>
    </w:p>
    <w:p>
      <w:pPr>
        <w:pStyle w:val="Variante"/>
      </w:pPr>
      <w:r>
        <w:t xml:space="preserve">Variante : LOTS DE COPROPRIÉTÉ</w:t>
      </w:r>
    </w:p>
    <w:p>
      <w:pPr>
        <w:pStyle w:val="Corps"/>
      </w:pPr>
      <w:r>
        <w:t xml:space="preserve">La vente porte sur les lots [Lots de copropriété] situés [Adresse du bien], comprenant [Description du bien], avec les quotes-parts [Quotes-parts de parties communes] et une superficie privative de [Superficie privative].</w:t>
      </w:r>
    </w:p>
    <w:p>
      <w:pPr>
        <w:pStyle w:val="Corps"/>
      </w:pPr>
      <w:r>
        <w:t xml:space="preserve">La désignation distingue les parties privatives des quotes-parts de parties communes. Elle est rapprochée de l'état descriptif de division, de ses modificatifs, du règlement de copropriété et du mesurage annexé.</w:t>
      </w:r>
    </w:p>
    <w:p>
      <w:pPr>
        <w:pStyle w:val="Variante"/>
      </w:pPr>
      <w:r>
        <w:t xml:space="preserve">Variante : TERRAIN</w:t>
      </w:r>
    </w:p>
    <w:p>
      <w:pPr>
        <w:pStyle w:val="Corps"/>
      </w:pPr>
      <w:r>
        <w:t xml:space="preserve">La vente porte sur le terrain situé [Adresse du bien], cadastré [Références cadastrales], d'une contenance [Contenance du terrain], avec la consistance et les limites [Description du bien].</w:t>
      </w:r>
    </w:p>
    <w:p>
      <w:pPr>
        <w:pStyle w:val="Corps"/>
      </w:pPr>
      <w:r>
        <w:t xml:space="preserve">Les accès, bornages, réseaux, servitudes, constructibilité et éventuels droits à bâtir ne sont retenus que dans la mesure établie par les titres, plans, certificats et autorisations versés au dossier.</w:t>
      </w:r>
    </w:p>
    <w:p>
      <w:pPr>
        <w:pStyle w:val="Variante"/>
      </w:pPr>
      <w:r>
        <w:t xml:space="preserve">Variante : BIEN NON QUALIFIÉ</w:t>
      </w:r>
    </w:p>
    <w:p>
      <w:pPr>
        <w:pStyle w:val="Corps"/>
      </w:pPr>
      <w:r>
        <w:t xml:space="preserve">La nature, la consistance ou l'assiette du bien n'est pas établie ; l'export du compromis est bloqué.</w:t>
      </w:r>
    </w:p>
    <w:p>
      <w:pPr>
        <w:pStyle w:val="Intertitre"/>
      </w:pPr>
      <w:r>
        <w:t xml:space="preserve">L'origine de propriété est-elle établie ? — choisir une seule variante</w:t>
      </w:r>
    </w:p>
    <w:p>
      <w:pPr>
        <w:pStyle w:val="Variante"/>
      </w:pPr>
      <w:r>
        <w:t xml:space="preserve">Variante : TITRE ET ORIGINE DE PROPRIÉTÉ</w:t>
      </w:r>
    </w:p>
    <w:p>
      <w:pPr>
        <w:pStyle w:val="Corps"/>
      </w:pPr>
      <w:r>
        <w:t xml:space="preserve">Le vendeur tient ses droits de [Titre de propriété]. L'origine antérieure utile est [Origine de propriété] et la situation publiée est [Situation hypothécaire].</w:t>
      </w:r>
    </w:p>
    <w:p>
      <w:pPr>
        <w:pStyle w:val="Corps"/>
      </w:pPr>
      <w:r>
        <w:t xml:space="preserve">Les références de publication, l'identité des précédents propriétaires et les charges publiées sont rapprochées des renseignements fonciers disponibles. Toute discordance doit être régularisée avant la réitération.</w:t>
      </w:r>
    </w:p>
    <w:p>
      <w:pPr>
        <w:pStyle w:val="Variante"/>
      </w:pPr>
      <w:r>
        <w:t xml:space="preserve">Variante : ORIGINE SUCCESSORALE RÉGULARISÉE</w:t>
      </w:r>
    </w:p>
    <w:p>
      <w:pPr>
        <w:pStyle w:val="Corps"/>
      </w:pPr>
      <w:r>
        <w:t xml:space="preserve">Les droits du vendeur résultent de [Origine successorale] et de [Titre de propriété] ; la publication et la continuité de l'origine sont établies par [Origine de propriété].</w:t>
      </w:r>
    </w:p>
    <w:p>
      <w:pPr>
        <w:pStyle w:val="Corps"/>
      </w:pPr>
      <w:r>
        <w:t xml:space="preserve">Les attestations immobilières, actes de notoriété, options successorales et pouvoirs des ayants droit sont vérifiés. La vente demeure subordonnée à l'accomplissement des formalités assurant la continuité des publications.</w:t>
      </w:r>
    </w:p>
    <w:p>
      <w:pPr>
        <w:pStyle w:val="Variante"/>
      </w:pPr>
      <w:r>
        <w:t xml:space="preserve">Variante : ORIGINE DE PROPRIÉTÉ NON RÉSOLUE</w:t>
      </w:r>
    </w:p>
    <w:p>
      <w:pPr>
        <w:pStyle w:val="Corps"/>
      </w:pPr>
      <w:r>
        <w:t xml:space="preserve">Le titre, la chaîne de propriété ou la publication nécessaire n'est pas établi ; l'export du compromis est bloqué.</w:t>
      </w:r>
    </w:p>
    <w:p>
      <w:pPr>
        <w:pStyle w:val="Intertitre"/>
      </w:pPr>
      <w:r>
        <w:t xml:space="preserve">Clause optionnelle : SERVITUDES ET CHARGES RÉELLES</w:t>
      </w:r>
    </w:p>
    <w:p>
      <w:pPr>
        <w:pStyle w:val="Corps"/>
      </w:pPr>
      <w:r>
        <w:t xml:space="preserve">Les servitudes, charges réelles et modalités d'exercice déclarées sont [Servitudes] ; aucune charge non vérifiée n'est réputée acceptée.</w:t>
      </w:r>
    </w:p>
    <w:p>
      <w:pPr>
        <w:pStyle w:val="Corps"/>
      </w:pPr>
      <w:r>
        <w:t xml:space="preserve">Leur origine, leur assiette, leur bénéficiaire, leur charge et leurs conditions d'usage sont rapprochés du titre et des renseignements publiés. Toute servitude à créer fait l'objet d'une stipulation distincte et précise.</w:t>
      </w:r>
    </w:p>
    <w:p>
      <w:pPr>
        <w:pStyle w:val="Intertitre"/>
      </w:pPr>
      <w:r>
        <w:t xml:space="preserve">Le dossier de copropriété est-il complet ? — choisir une seule variante</w:t>
      </w:r>
    </w:p>
    <w:p>
      <w:pPr>
        <w:pStyle w:val="Variante"/>
      </w:pPr>
      <w:r>
        <w:t xml:space="preserve">Variante : DOCUMENTS DE COPROPRIÉTÉ REMIS</w:t>
      </w:r>
    </w:p>
    <w:p>
      <w:pPr>
        <w:pStyle w:val="Corps"/>
      </w:pPr>
      <w:r>
        <w:t xml:space="preserve">Les documents de copropriété remis sont [Documents de copropriété]. La situation financière attachée aux lots est [Situation financière de copropriété].</w:t>
      </w:r>
    </w:p>
    <w:p>
      <w:pPr>
        <w:pStyle w:val="Corps"/>
      </w:pPr>
      <w:r>
        <w:t xml:space="preserve">La remise couvre notamment le règlement et l'état descriptif, les procès-verbaux requis, les informations financières et les documents relatifs à l'organisation de l'immeuble. La liste annexée permet d'identifier la date et la version de chaque pièce.</w:t>
      </w:r>
    </w:p>
    <w:p>
      <w:pPr>
        <w:pStyle w:val="Variante"/>
      </w:pPr>
      <w:r>
        <w:t xml:space="preserve">Variante : BIEN HORS COPROPRIÉTÉ</w:t>
      </w:r>
    </w:p>
    <w:p>
      <w:pPr>
        <w:pStyle w:val="Corps"/>
      </w:pPr>
      <w:r>
        <w:t xml:space="preserve">Le bien n'est pas soumis au statut de la copropriété ; aucun document propre à la vente d'un lot n'est affirmé applicable.</w:t>
      </w:r>
    </w:p>
    <w:p>
      <w:pPr>
        <w:pStyle w:val="Corps"/>
      </w:pPr>
      <w:r>
        <w:t xml:space="preserve">Cette conclusion résulte de la qualification juridique et des titres du bien, et non de sa seule apparence matérielle. Elle est réexaminée si une division ou un ensemble immobilier ressort des pièces.</w:t>
      </w:r>
    </w:p>
    <w:p>
      <w:pPr>
        <w:pStyle w:val="Variante"/>
      </w:pPr>
      <w:r>
        <w:t xml:space="preserve">Variante : DOSSIER DE COPROPRIÉTÉ INCOMPLET</w:t>
      </w:r>
    </w:p>
    <w:p>
      <w:pPr>
        <w:pStyle w:val="Corps"/>
      </w:pPr>
      <w:r>
        <w:t xml:space="preserve">Les documents ou informations exigés pour la vente du lot ne sont pas tous remis ; l'export du compromis est bloqué.</w:t>
      </w:r>
    </w:p>
    <w:p>
      <w:pPr>
        <w:pStyle w:val="Intertitre"/>
      </w:pPr>
      <w:r>
        <w:t xml:space="preserve">Quelle est la situation d'occupation ? — choisir une seule variante</w:t>
      </w:r>
    </w:p>
    <w:p>
      <w:pPr>
        <w:pStyle w:val="Variante"/>
      </w:pPr>
      <w:r>
        <w:t xml:space="preserve">Variante : BIEN LIBRE D'OCCUPATION</w:t>
      </w:r>
    </w:p>
    <w:p>
      <w:pPr>
        <w:pStyle w:val="Corps"/>
      </w:pPr>
      <w:r>
        <w:t xml:space="preserve">Le vendeur s'oblige à délivrer le bien libre de toute occupation et de tout droit d'occupation lors de l'entrée en jouissance.</w:t>
      </w:r>
    </w:p>
    <w:p>
      <w:pPr>
        <w:pStyle w:val="Corps"/>
      </w:pPr>
      <w:r>
        <w:t xml:space="preserve">Aucun bail, prêt, convention d'occupation ni maintien dans les lieux n'est déclaré. Le vendeur répond de la libération effective, de l'enlèvement de ses biens et de la remise de toutes les clés à la réitération.</w:t>
      </w:r>
    </w:p>
    <w:p>
      <w:pPr>
        <w:pStyle w:val="Variante"/>
      </w:pPr>
      <w:r>
        <w:t xml:space="preserve">Variante : OCCUPATION PAR LE VENDEUR JUSQU'À LA RÉITÉRATION</w:t>
      </w:r>
    </w:p>
    <w:p>
      <w:pPr>
        <w:pStyle w:val="Corps"/>
      </w:pPr>
      <w:r>
        <w:t xml:space="preserve">Le vendeur conserve l'occupation jusqu'à la réitération et libère le bien selon [Libération du bien], sans créer de droit d'occupation postérieur.</w:t>
      </w:r>
    </w:p>
    <w:p>
      <w:pPr>
        <w:pStyle w:val="Corps"/>
      </w:pPr>
      <w:r>
        <w:t xml:space="preserve">Un état contradictoire peut constater la libération et l'état du bien. Toute occupation au-delà du terme convenu doit être assortie d'un régime écrit distinct précisant indemnité, assurance et restitution.</w:t>
      </w:r>
    </w:p>
    <w:p>
      <w:pPr>
        <w:pStyle w:val="Variante"/>
      </w:pPr>
      <w:r>
        <w:t xml:space="preserve">Variante : VENTE D'UN BIEN LOUÉ</w:t>
      </w:r>
    </w:p>
    <w:p>
      <w:pPr>
        <w:pStyle w:val="Corps"/>
      </w:pPr>
      <w:r>
        <w:t xml:space="preserve">Le bien demeure occupé selon [Situation d'occupation]. Le bail, les loyers, le dépôt et les garanties sont transférés selon [Transfert du bail].</w:t>
      </w:r>
    </w:p>
    <w:p>
      <w:pPr>
        <w:pStyle w:val="Corps"/>
      </w:pPr>
      <w:r>
        <w:t xml:space="preserve">L'acquéreur reconnaît les pièces locatives effectivement remises, sans que soient présumés les paiements ou incidents non justifiés. Les comptes entre parties arrêtent les loyers, charges, dépôts et éventuels impayés à la date de transfert.</w:t>
      </w:r>
    </w:p>
    <w:p>
      <w:pPr>
        <w:pStyle w:val="Variante"/>
      </w:pPr>
      <w:r>
        <w:t xml:space="preserve">Variante : CONGÉ POUR VENDRE ET DROITS DU LOCATAIRE</w:t>
      </w:r>
    </w:p>
    <w:p>
      <w:pPr>
        <w:pStyle w:val="Corps"/>
      </w:pPr>
      <w:r>
        <w:t xml:space="preserve">Le congé et les droits du locataire ont été traités selon [Droits du locataire] ; la libération est prévue selon [Libération du bien].</w:t>
      </w:r>
    </w:p>
    <w:p>
      <w:pPr>
        <w:pStyle w:val="Corps"/>
      </w:pPr>
      <w:r>
        <w:t xml:space="preserve">Les dates, destinataires, contenus, délais et réponses sont justifiés par les actes et preuves de notification. Toute modification du prix ou des conditions susceptible d'affecter le droit du locataire est réexaminée avant réitération.</w:t>
      </w:r>
    </w:p>
    <w:p>
      <w:pPr>
        <w:pStyle w:val="Variante"/>
      </w:pPr>
      <w:r>
        <w:t xml:space="preserve">Variante : OCCUPATION NON RÉSOLUE</w:t>
      </w:r>
    </w:p>
    <w:p>
      <w:pPr>
        <w:pStyle w:val="Corps"/>
      </w:pPr>
      <w:r>
        <w:t xml:space="preserve">La situation d'occupation ou les droits d'un occupant ne sont pas établis ; l'export du compromis est bloqué.</w:t>
      </w:r>
    </w:p>
    <w:p>
      <w:pPr>
        <w:pStyle w:val="Intertitre"/>
      </w:pPr>
      <w:r>
        <w:t xml:space="preserve">Comment le prix est-il présenté ? — choisir une seule variante</w:t>
      </w:r>
    </w:p>
    <w:p>
      <w:pPr>
        <w:pStyle w:val="Variante"/>
      </w:pPr>
      <w:r>
        <w:t xml:space="preserve">Variante : PRIX GLOBAL</w:t>
      </w:r>
    </w:p>
    <w:p>
      <w:pPr>
        <w:pStyle w:val="Corps"/>
      </w:pPr>
      <w:r>
        <w:t xml:space="preserve">La vente est consentie au prix ferme de [Prix de vente], payable selon [Paiement du prix]. Les frais supportés par l'acquéreur sont [Frais supportés par l'acquéreur].</w:t>
      </w:r>
    </w:p>
    <w:p>
      <w:pPr>
        <w:pStyle w:val="Corps"/>
      </w:pPr>
      <w:r>
        <w:t xml:space="preserve">Le prix ne comprend que les éléments expressément désignés. Son origine, son mode de libération et les coordonnées de règlement sont vérifiés par le notaire, sans paiement direct non tracé entre les parties.</w:t>
      </w:r>
    </w:p>
    <w:p>
      <w:pPr>
        <w:pStyle w:val="Variante"/>
      </w:pPr>
      <w:r>
        <w:t xml:space="preserve">Variante : PRIX ET MOBILIER</w:t>
      </w:r>
    </w:p>
    <w:p>
      <w:pPr>
        <w:pStyle w:val="Corps"/>
      </w:pPr>
      <w:r>
        <w:t xml:space="preserve">Le prix total est [Prix de vente], dont [Valeur du mobilier] au titre des meubles inventoriés ; le paiement intervient selon [Paiement du prix] et les frais sont [Frais supportés par l'acquéreur].</w:t>
      </w:r>
    </w:p>
    <w:p>
      <w:pPr>
        <w:pStyle w:val="Corps"/>
      </w:pPr>
      <w:r>
        <w:t xml:space="preserve">L'inventaire décrit chaque meuble retenu et sa valeur propre, sans valorisation globale fictive. La ventilation est rapprochée de la réalité des biens laissés sur place et ne préjuge d'aucun traitement fiscal non vérifié.</w:t>
      </w:r>
    </w:p>
    <w:p>
      <w:pPr>
        <w:pStyle w:val="Intertitre"/>
      </w:pPr>
      <w:r>
        <w:t xml:space="preserve">Clause optionnelle : INTERMÉDIAIRE ET RÉMUNÉRATION</w:t>
      </w:r>
    </w:p>
    <w:p>
      <w:pPr>
        <w:pStyle w:val="Corps"/>
      </w:pPr>
      <w:r>
        <w:t xml:space="preserve">L'intermédiaire est [Intermédiaire] ; le mandat, le débiteur et la rémunération sont identifiés avant signature.</w:t>
      </w:r>
    </w:p>
    <w:p>
      <w:pPr>
        <w:pStyle w:val="Corps"/>
      </w:pPr>
      <w:r>
        <w:t xml:space="preserve">Le numéro et la date du mandat, l'identité du débiteur de la rémunération, son montant ou son mode de calcul et son exigibilité sont repris d'après le mandat. Aucun honoraire non documenté n'est ajouté au prix.</w:t>
      </w:r>
    </w:p>
    <w:p>
      <w:pPr>
        <w:pStyle w:val="Intertitre"/>
      </w:pPr>
      <w:r>
        <w:t xml:space="preserve">Un séquestre est-il versé ? — choisir une seule variante</w:t>
      </w:r>
    </w:p>
    <w:p>
      <w:pPr>
        <w:pStyle w:val="Variante"/>
      </w:pPr>
      <w:r>
        <w:t xml:space="preserve">Variante : SÉQUESTRE</w:t>
      </w:r>
    </w:p>
    <w:p>
      <w:pPr>
        <w:pStyle w:val="Corps"/>
      </w:pPr>
      <w:r>
        <w:t xml:space="preserve">La somme de [Séquestre] est déposée auprès de [Dépositaire du séquestre]. Elle est conservée et affectée selon [Sort du séquestre], sous réserve du droit de rétractation et du sort des conditions suspensives.</w:t>
      </w:r>
    </w:p>
    <w:p>
      <w:pPr>
        <w:pStyle w:val="Corps"/>
      </w:pPr>
      <w:r>
        <w:t xml:space="preserve">Le dépositaire confirme sa qualité et, lorsqu'elle est requise, sa garantie financière. Aucun fonds n'est remis au vendeur avant que son sort contractuel soit acquis. En cas de rétractation ou de non-réalisation d'une condition sans faute de l'acquéreur, la restitution suit les preuves et délais applicables.</w:t>
      </w:r>
    </w:p>
    <w:p>
      <w:pPr>
        <w:pStyle w:val="Variante"/>
      </w:pPr>
      <w:r>
        <w:t xml:space="preserve">Variante : ABSENCE DE VERSEMENT À LA SIGNATURE</w:t>
      </w:r>
    </w:p>
    <w:p>
      <w:pPr>
        <w:pStyle w:val="Corps"/>
      </w:pPr>
      <w:r>
        <w:t xml:space="preserve">Aucune somme n'est versée par l'acquéreur à la signature du compromis.</w:t>
      </w:r>
    </w:p>
    <w:p>
      <w:pPr>
        <w:pStyle w:val="Corps"/>
      </w:pPr>
      <w:r>
        <w:t xml:space="preserve">Cette absence n'affecte ni la force des engagements réciproques ni les conditions suspensives convenues. Aucun acompte, indemnité ou engagement de versement dissimulé n'est réputé avoir été consenti.</w:t>
      </w:r>
    </w:p>
    <w:p>
      <w:pPr>
        <w:pStyle w:val="Variante"/>
      </w:pPr>
      <w:r>
        <w:t xml:space="preserve">Variante : VERSEMENT NON RÉSOLU</w:t>
      </w:r>
    </w:p>
    <w:p>
      <w:pPr>
        <w:pStyle w:val="Corps"/>
      </w:pPr>
      <w:r>
        <w:t xml:space="preserve">Le montant, le dépositaire ou le sort de la somme versée n'est pas arrêté ; l'export du compromis est bloqué.</w:t>
      </w:r>
    </w:p>
    <w:p>
      <w:pPr>
        <w:pStyle w:val="Intertitre"/>
      </w:pPr>
      <w:r>
        <w:t xml:space="preserve">Quel régime de rétractation s'applique ? — choisir une seule variante</w:t>
      </w:r>
    </w:p>
    <w:p>
      <w:pPr>
        <w:pStyle w:val="Variante"/>
      </w:pPr>
      <w:r>
        <w:t xml:space="preserve">Variante : DROIT DE RÉTRACTATION</w:t>
      </w:r>
    </w:p>
    <w:p>
      <w:pPr>
        <w:pStyle w:val="Corps"/>
      </w:pPr>
      <w:r>
        <w:t xml:space="preserve">Le compromis et ses annexes sont notifiés ou remis à l'acquéreur non professionnel selon [Notification de rétractation]. Aucun calcul de délai n'est affirmé sans la preuve de la première présentation ou de la remise.</w:t>
      </w:r>
    </w:p>
    <w:p>
      <w:pPr>
        <w:pStyle w:val="Corps"/>
      </w:pPr>
      <w:r>
        <w:t xml:space="preserve">La notification ouvre le délai légal de dix jours à compter du lendemain de la première présentation ou de la remise répondant aux formes requises. L'acte indique les modalités d'exercice du droit, et chaque acquéreur protégé reçoit un exemplaire complet avec ses annexes.</w:t>
      </w:r>
    </w:p>
    <w:p>
      <w:pPr>
        <w:pStyle w:val="Variante"/>
      </w:pPr>
      <w:r>
        <w:t xml:space="preserve">Variante : RÉTRACTATION NON APPLICABLE</w:t>
      </w:r>
    </w:p>
    <w:p>
      <w:pPr>
        <w:pStyle w:val="Corps"/>
      </w:pPr>
      <w:r>
        <w:t xml:space="preserve">La non-application du régime protecteur est fondée sur [Non-application du droit de rétractation] au regard de la qualité de l'acquéreur et de la nature de l'opération.</w:t>
      </w:r>
    </w:p>
    <w:p>
      <w:pPr>
        <w:pStyle w:val="Corps"/>
      </w:pPr>
      <w:r>
        <w:t xml:space="preserve">La pièce justificative est identifiée et conservée au dossier. En cas de pluralité d'acquéreurs ou d'usage mixte, la qualification est examinée séparément pour chaque bénéficiaire potentiel.</w:t>
      </w:r>
    </w:p>
    <w:p>
      <w:pPr>
        <w:pStyle w:val="Variante"/>
      </w:pPr>
      <w:r>
        <w:t xml:space="preserve">Variante : RÉGIME DE RÉTRACTATION NON RÉSOLU</w:t>
      </w:r>
    </w:p>
    <w:p>
      <w:pPr>
        <w:pStyle w:val="Corps"/>
      </w:pPr>
      <w:r>
        <w:t xml:space="preserve">Le champ ou la preuve de la notification du droit de rétractation n'est pas établi ; l'export du compromis est bloqué.</w:t>
      </w:r>
    </w:p>
    <w:p>
      <w:pPr>
        <w:pStyle w:val="Intertitre"/>
      </w:pPr>
      <w:r>
        <w:t xml:space="preserve">Comment l'acquisition est-elle financée ? — choisir une seule variante</w:t>
      </w:r>
    </w:p>
    <w:p>
      <w:pPr>
        <w:pStyle w:val="Variante"/>
      </w:pPr>
      <w:r>
        <w:t xml:space="preserve">Variante : CONDITION SUSPENSIVE DE PRÊT</w:t>
      </w:r>
    </w:p>
    <w:p>
      <w:pPr>
        <w:pStyle w:val="Corps"/>
      </w:pPr>
      <w:r>
        <w:t xml:space="preserve">L'acquisition est financée selon [Caractéristiques du financement]. La condition expire le [Échéance de la condition de prêt] et l'acquéreur justifie ses démarches selon [Démarches de financement].</w:t>
      </w:r>
    </w:p>
    <w:p>
      <w:pPr>
        <w:pStyle w:val="Corps"/>
      </w:pPr>
      <w:r>
        <w:t xml:space="preserve">Les paramètres précisent au minimum le montant maximal emprunté, la durée, le taux admissible et les sûretés envisagées. L'acquéreur dépose des demandes conformes dans les délais, communique les accords ou refus et ne peut provoquer artificiellement l'échec de la condition.</w:t>
      </w:r>
    </w:p>
    <w:p>
      <w:pPr>
        <w:pStyle w:val="Variante"/>
      </w:pPr>
      <w:r>
        <w:t xml:space="preserve">Variante : ACQUISITION SANS PRÊT</w:t>
      </w:r>
    </w:p>
    <w:p>
      <w:pPr>
        <w:pStyle w:val="Corps"/>
      </w:pPr>
      <w:r>
        <w:t xml:space="preserve">L'acquéreur déclare financer l'acquisition sans prêt selon [Déclaration sans prêt] et reconnaît les conséquences attachées à cette déclaration.</w:t>
      </w:r>
    </w:p>
    <w:p>
      <w:pPr>
        <w:pStyle w:val="Corps"/>
      </w:pPr>
      <w:r>
        <w:t xml:space="preserve">La déclaration est reproduite dans les formes applicables et précise que l'acquéreur dispose des fonds nécessaires. Elle n'est retenue qu'après confirmation expresse et ne doit pas masquer un concours bancaire entrant dans le financement de l'opération.</w:t>
      </w:r>
    </w:p>
    <w:p>
      <w:pPr>
        <w:pStyle w:val="Variante"/>
      </w:pPr>
      <w:r>
        <w:t xml:space="preserve">Variante : FINANCEMENT MIXTE</w:t>
      </w:r>
    </w:p>
    <w:p>
      <w:pPr>
        <w:pStyle w:val="Corps"/>
      </w:pPr>
      <w:r>
        <w:t xml:space="preserve">Le financement est ventilé selon [Financement mixte]. Les prêts compris dans l'opération sont soumis aux paramètres [Caractéristiques du financement], à l'échéance [Échéance de la condition de prêt] et aux démarches [Démarches de financement].</w:t>
      </w:r>
    </w:p>
    <w:p>
      <w:pPr>
        <w:pStyle w:val="Corps"/>
      </w:pPr>
      <w:r>
        <w:t xml:space="preserve">La part financée sur fonds propres est distinguée de la part financée par crédit. Les caractéristiques et diligences propres aux prêts sont traitées comme une condition suspensive et justifiées par les offres ou refus reçus.</w:t>
      </w:r>
    </w:p>
    <w:p>
      <w:pPr>
        <w:pStyle w:val="Variante"/>
      </w:pPr>
      <w:r>
        <w:t xml:space="preserve">Variante : FINANCEMENT NON RÉSOLU</w:t>
      </w:r>
    </w:p>
    <w:p>
      <w:pPr>
        <w:pStyle w:val="Corps"/>
      </w:pPr>
      <w:r>
        <w:t xml:space="preserve">Le recours au prêt ou les paramètres de la condition ne sont pas arrêtés ; l'export du compromis est bloqué.</w:t>
      </w:r>
    </w:p>
    <w:p>
      <w:pPr>
        <w:pStyle w:val="Intertitre"/>
      </w:pPr>
      <w:r>
        <w:t xml:space="preserve">Clause optionnelle : CONDITION DE MAINLEVÉE</w:t>
      </w:r>
    </w:p>
    <w:p>
      <w:pPr>
        <w:pStyle w:val="Corps"/>
      </w:pPr>
      <w:r>
        <w:t xml:space="preserve">La réitération est soumise à la mainlevée ou au traitement des inscriptions selon [Mainlevée des inscriptions].</w:t>
      </w:r>
    </w:p>
    <w:p>
      <w:pPr>
        <w:pStyle w:val="Corps"/>
      </w:pPr>
      <w:r>
        <w:t xml:space="preserve">Le créancier, les inscriptions concernées, le montant de règlement et la procédure de radiation sont établis par les renseignements hypothécaires et le décompte reçu. Le prix n'est libéré qu'après sécurisation de la mainlevée.</w:t>
      </w:r>
    </w:p>
    <w:p>
      <w:pPr>
        <w:pStyle w:val="Intertitre"/>
      </w:pPr>
      <w:r>
        <w:t xml:space="preserve">Clause optionnelle : AUTRE CONDITION SUSPENSIVE</w:t>
      </w:r>
    </w:p>
    <w:p>
      <w:pPr>
        <w:pStyle w:val="Corps"/>
      </w:pPr>
      <w:r>
        <w:t xml:space="preserve">La vente est soumise à la réalisation de [Autre condition suspensive] au plus tard le [Échéance de l'autre condition] ; le bénéficiaire, les diligences et la preuve sont ceux expressément convenus.</w:t>
      </w:r>
    </w:p>
    <w:p>
      <w:pPr>
        <w:pStyle w:val="Corps"/>
      </w:pPr>
      <w:r>
        <w:t xml:space="preserve">La condition est objective, licite et suffisamment précise pour constater sa réalisation ou sa défaillance. La partie chargée des diligences en rend compte et transmet les justificatifs dans le délai convenu.</w:t>
      </w:r>
    </w:p>
    <w:p>
      <w:pPr>
        <w:pStyle w:val="Intertitre"/>
      </w:pPr>
      <w:r>
        <w:t xml:space="preserve">Quel est l'état des droits de préemption ? — choisir une seule variante</w:t>
      </w:r>
    </w:p>
    <w:p>
      <w:pPr>
        <w:pStyle w:val="Variante"/>
      </w:pPr>
      <w:r>
        <w:t xml:space="preserve">Variante : DROITS DE PRÉEMPTION PURGÉS</w:t>
      </w:r>
    </w:p>
    <w:p>
      <w:pPr>
        <w:pStyle w:val="Corps"/>
      </w:pPr>
      <w:r>
        <w:t xml:space="preserve">La déclaration et la réponse ou renonciation sont établies par [Purge du droit de préemption].</w:t>
      </w:r>
    </w:p>
    <w:p>
      <w:pPr>
        <w:pStyle w:val="Corps"/>
      </w:pPr>
      <w:r>
        <w:t xml:space="preserve">Le titulaire consulté, la date de réception, les conditions déclarées et l'issue de la procédure sont identifiés. Toute modification substantielle postérieure déclenche un nouveau contrôle avant signature authentique.</w:t>
      </w:r>
    </w:p>
    <w:p>
      <w:pPr>
        <w:pStyle w:val="Variante"/>
      </w:pPr>
      <w:r>
        <w:t xml:space="preserve">Variante : PRÉEMPTION NON APPLICABLE</w:t>
      </w:r>
    </w:p>
    <w:p>
      <w:pPr>
        <w:pStyle w:val="Corps"/>
      </w:pPr>
      <w:r>
        <w:t xml:space="preserve">La non-application d'un droit de préemption est établie par [Purge du droit de préemption].</w:t>
      </w:r>
    </w:p>
    <w:p>
      <w:pPr>
        <w:pStyle w:val="Corps"/>
      </w:pPr>
      <w:r>
        <w:t xml:space="preserve">Le fondement territorial ou matériel de cette conclusion est conservé avec le dossier. Une évolution de la destination, de l'occupation ou du périmètre impose de refaire le contrôle.</w:t>
      </w:r>
    </w:p>
    <w:p>
      <w:pPr>
        <w:pStyle w:val="Variante"/>
      </w:pPr>
      <w:r>
        <w:t xml:space="preserve">Variante : PURGE EN COURS</w:t>
      </w:r>
    </w:p>
    <w:p>
      <w:pPr>
        <w:pStyle w:val="Corps"/>
      </w:pPr>
      <w:r>
        <w:t xml:space="preserve">La vente demeure soumise à l'absence d'exercice du droit de préemption selon [Purge du droit de préemption] ; la réitération ne peut intervenir avant l'issue vérifiée.</w:t>
      </w:r>
    </w:p>
    <w:p>
      <w:pPr>
        <w:pStyle w:val="Corps"/>
      </w:pPr>
      <w:r>
        <w:t xml:space="preserve">Le vendeur et l'acquéreur coopèrent à la production des renseignements demandés. L'exercice du droit emporte le sort prévu par les textes et par la condition, sans que l'absence de réponse soit présumée avant l'expiration du délai vérifié.</w:t>
      </w:r>
    </w:p>
    <w:p>
      <w:pPr>
        <w:pStyle w:val="Variante"/>
      </w:pPr>
      <w:r>
        <w:t xml:space="preserve">Variante : PRÉEMPTION NON RÉSOLUE</w:t>
      </w:r>
    </w:p>
    <w:p>
      <w:pPr>
        <w:pStyle w:val="Corps"/>
      </w:pPr>
      <w:r>
        <w:t xml:space="preserve">L'existence ou la purge des droits de préemption n'est pas établie ; l'export du compromis est bloqué.</w:t>
      </w:r>
    </w:p>
    <w:p>
      <w:pPr>
        <w:pStyle w:val="Intertitre"/>
      </w:pPr>
      <w:r>
        <w:t xml:space="preserve">La situation d'urbanisme est-elle établie ? — choisir une seule variante</w:t>
      </w:r>
    </w:p>
    <w:p>
      <w:pPr>
        <w:pStyle w:val="Variante"/>
      </w:pPr>
      <w:r>
        <w:t xml:space="preserve">Variante : SITUATION D'URBANISME</w:t>
      </w:r>
    </w:p>
    <w:p>
      <w:pPr>
        <w:pStyle w:val="Corps"/>
      </w:pPr>
      <w:r>
        <w:t xml:space="preserve">La situation d'urbanisme du bien est établie par [Situation d'urbanisme] et sera actualisée pour l'acte authentique si nécessaire.</w:t>
      </w:r>
    </w:p>
    <w:p>
      <w:pPr>
        <w:pStyle w:val="Corps"/>
      </w:pPr>
      <w:r>
        <w:t xml:space="preserve">Les autorisations, certificats, usages, destinations et éventuelles infractions sont rapprochés des pièces disponibles. Cette information ne constitue pas une garantie de constructibilité au-delà de ce qu'établissent les documents annexés.</w:t>
      </w:r>
    </w:p>
    <w:p>
      <w:pPr>
        <w:pStyle w:val="Variante"/>
      </w:pPr>
      <w:r>
        <w:t xml:space="preserve">Variante : CONDITION D'URBANISME OU DE RÉGULARISATION</w:t>
      </w:r>
    </w:p>
    <w:p>
      <w:pPr>
        <w:pStyle w:val="Corps"/>
      </w:pPr>
      <w:r>
        <w:t xml:space="preserve">La réitération est soumise à [Régularisation d'urbanisme] ; son obtention et sa purge sont vérifiées avant l'acte authentique.</w:t>
      </w:r>
    </w:p>
    <w:p>
      <w:pPr>
        <w:pStyle w:val="Corps"/>
      </w:pPr>
      <w:r>
        <w:t xml:space="preserve">La demande à déposer, son bénéficiaire, son contenu minimal, le délai d'obtention et, s'il y a lieu, la purge des recours et retraits sont définis. Le refus ou l'autorisation assortie de prescriptions incompatibles produit l'effet convenu.</w:t>
      </w:r>
    </w:p>
    <w:p>
      <w:pPr>
        <w:pStyle w:val="Variante"/>
      </w:pPr>
      <w:r>
        <w:t xml:space="preserve">Variante : URBANISME NON RÉSOLU</w:t>
      </w:r>
    </w:p>
    <w:p>
      <w:pPr>
        <w:pStyle w:val="Corps"/>
      </w:pPr>
      <w:r>
        <w:t xml:space="preserve">La situation d'urbanisme ou la régularité de la destination du bien n'est pas établie ; l'export du compromis est bloqué.</w:t>
      </w:r>
    </w:p>
    <w:p>
      <w:pPr>
        <w:pStyle w:val="Intertitre"/>
      </w:pPr>
      <w:r>
        <w:t xml:space="preserve">Quel est le statut de l'étude géotechnique ? — choisir une seule variante</w:t>
      </w:r>
    </w:p>
    <w:p>
      <w:pPr>
        <w:pStyle w:val="Variante"/>
      </w:pPr>
      <w:r>
        <w:t xml:space="preserve">Variante : ÉTUDE GÉOTECHNIQUE ANNEXÉE</w:t>
      </w:r>
    </w:p>
    <w:p>
      <w:pPr>
        <w:pStyle w:val="Corps"/>
      </w:pPr>
      <w:r>
        <w:t xml:space="preserve">L'étude géotechnique préalable remise et annexée est [Étude géotechnique].</w:t>
      </w:r>
    </w:p>
    <w:p>
      <w:pPr>
        <w:pStyle w:val="Corps"/>
      </w:pPr>
      <w:r>
        <w:t xml:space="preserve">Son auteur, sa date, son périmètre et ses conclusions sont identifiés. L'acquéreur reconnaît sa remise et apprécie les prescriptions techniques avec les professionnels compétents avant tout projet de construction.</w:t>
      </w:r>
    </w:p>
    <w:p>
      <w:pPr>
        <w:pStyle w:val="Variante"/>
      </w:pPr>
      <w:r>
        <w:t xml:space="preserve">Variante : ÉTUDE GÉOTECHNIQUE NON APPLICABLE</w:t>
      </w:r>
    </w:p>
    <w:p>
      <w:pPr>
        <w:pStyle w:val="Corps"/>
      </w:pPr>
      <w:r>
        <w:t xml:space="preserve">La non-application de l'étude géotechnique préalable est établie par [Étude géotechnique] au regard de la nature, de la constructibilité et de la zone du bien.</w:t>
      </w:r>
    </w:p>
    <w:p>
      <w:pPr>
        <w:pStyle w:val="Corps"/>
      </w:pPr>
      <w:r>
        <w:t xml:space="preserve">Le zonage, la nature de la vente et les caractéristiques du terrain sont documentés. Cette conclusion doit être réexaminée si le projet ou les données territoriales changent avant la réitération.</w:t>
      </w:r>
    </w:p>
    <w:p>
      <w:pPr>
        <w:pStyle w:val="Variante"/>
      </w:pPr>
      <w:r>
        <w:t xml:space="preserve">Variante : ÉTUDE GÉOTECHNIQUE NON RÉSOLUE</w:t>
      </w:r>
    </w:p>
    <w:p>
      <w:pPr>
        <w:pStyle w:val="Corps"/>
      </w:pPr>
      <w:r>
        <w:t xml:space="preserve">Le champ ou la remise de l'étude géotechnique applicable n'est pas établi ; l'export du compromis est bloqué.</w:t>
      </w:r>
    </w:p>
    <w:p>
      <w:pPr>
        <w:pStyle w:val="Intertitre"/>
      </w:pPr>
      <w:r>
        <w:t xml:space="preserve">Des travaux antérieurs doivent-ils être déclarés ? — choisir une seule variante</w:t>
      </w:r>
    </w:p>
    <w:p>
      <w:pPr>
        <w:pStyle w:val="Variante"/>
      </w:pPr>
      <w:r>
        <w:t xml:space="preserve">Variante : ABSENCE DE TRAVAUX À DÉCLARER</w:t>
      </w:r>
    </w:p>
    <w:p>
      <w:pPr>
        <w:pStyle w:val="Corps"/>
      </w:pPr>
      <w:r>
        <w:t xml:space="preserve">Le vendeur déclare, après vérification des titres et pièces, ne pas avoir connaissance de travaux nécessitant une information distincte non déjà fournie.</w:t>
      </w:r>
    </w:p>
    <w:p>
      <w:pPr>
        <w:pStyle w:val="Corps"/>
      </w:pPr>
      <w:r>
        <w:t xml:space="preserve">Cette déclaration couvre les travaux réalisés ou commandés pendant la période pertinente et les modifications de destination ou de consistance. Elle ne remplace pas le contrôle des autorisations et documents révélés par les pièces.</w:t>
      </w:r>
    </w:p>
    <w:p>
      <w:pPr>
        <w:pStyle w:val="Variante"/>
      </w:pPr>
      <w:r>
        <w:t xml:space="preserve">Variante : TRAVAUX ANTÉRIEURS</w:t>
      </w:r>
    </w:p>
    <w:p>
      <w:pPr>
        <w:pStyle w:val="Corps"/>
      </w:pPr>
      <w:r>
        <w:t xml:space="preserve">Les travaux antérieurs, autorisations, achèvements, conformités, assurances et factures sont décrits dans [Historique des travaux].</w:t>
      </w:r>
    </w:p>
    <w:p>
      <w:pPr>
        <w:pStyle w:val="Corps"/>
      </w:pPr>
      <w:r>
        <w:t xml:space="preserve">Les entreprises, dates, garanties, déclarations d'achèvement et éventuels contentieux sont identifiés. Les pièces permettant d'exercer une garantie ou d'apprécier une non-conformité sont remises avec le compromis ou avant la réitération.</w:t>
      </w:r>
    </w:p>
    <w:p>
      <w:pPr>
        <w:pStyle w:val="Variante"/>
      </w:pPr>
      <w:r>
        <w:t xml:space="preserve">Variante : TRAVAUX NON RÉSOLUS</w:t>
      </w:r>
    </w:p>
    <w:p>
      <w:pPr>
        <w:pStyle w:val="Corps"/>
      </w:pPr>
      <w:r>
        <w:t xml:space="preserve">L'historique, l'autorisation ou la conformité des travaux identifiés n'est pas établi ; l'export du compromis est bloqué.</w:t>
      </w:r>
    </w:p>
    <w:p>
      <w:pPr>
        <w:pStyle w:val="Intertitre"/>
      </w:pPr>
      <w:r>
        <w:t xml:space="preserve">Quel est le régime d'assainissement ? — choisir une seule variante</w:t>
      </w:r>
    </w:p>
    <w:p>
      <w:pPr>
        <w:pStyle w:val="Variante"/>
      </w:pPr>
      <w:r>
        <w:t xml:space="preserve">Variante : ASSAINISSEMENT COLLECTIF</w:t>
      </w:r>
    </w:p>
    <w:p>
      <w:pPr>
        <w:pStyle w:val="Corps"/>
      </w:pPr>
      <w:r>
        <w:t xml:space="preserve">Le raccordement et les informations disponibles sont [Assainissement] ; toute obligation locale de contrôle est vérifiée pour l'acte authentique.</w:t>
      </w:r>
    </w:p>
    <w:p>
      <w:pPr>
        <w:pStyle w:val="Corps"/>
      </w:pPr>
      <w:r>
        <w:t xml:space="preserve">La nature du raccordement, les contrôles disponibles et les éventuelles anomalies sont communiqués. Les obligations résultant du règlement local ou d'une demande de mise en conformité sont réparties expressément entre les parties.</w:t>
      </w:r>
    </w:p>
    <w:p>
      <w:pPr>
        <w:pStyle w:val="Variante"/>
      </w:pPr>
      <w:r>
        <w:t xml:space="preserve">Variante : ASSAINISSEMENT NON COLLECTIF CONFORME</w:t>
      </w:r>
    </w:p>
    <w:p>
      <w:pPr>
        <w:pStyle w:val="Corps"/>
      </w:pPr>
      <w:r>
        <w:t xml:space="preserve">Le contrôle et la conformité de l'installation non collective sont établis par [Assainissement].</w:t>
      </w:r>
    </w:p>
    <w:p>
      <w:pPr>
        <w:pStyle w:val="Corps"/>
      </w:pPr>
      <w:r>
        <w:t xml:space="preserve">Le rapport, sa date, l'organisme de contrôle et ses conclusions sont annexés ou identifiés. La conformité retenue est celle constatée dans ce document, sans extrapolation à des modifications ultérieures.</w:t>
      </w:r>
    </w:p>
    <w:p>
      <w:pPr>
        <w:pStyle w:val="Variante"/>
      </w:pPr>
      <w:r>
        <w:t xml:space="preserve">Variante : ASSAINISSEMENT NON COLLECTIF NON CONFORME</w:t>
      </w:r>
    </w:p>
    <w:p>
      <w:pPr>
        <w:pStyle w:val="Corps"/>
      </w:pPr>
      <w:r>
        <w:t xml:space="preserve">Les anomalies et travaux résultant du contrôle sont [Assainissement] ; leur charge et leur calendrier sont expressément répartis.</w:t>
      </w:r>
    </w:p>
    <w:p>
      <w:pPr>
        <w:pStyle w:val="Corps"/>
      </w:pPr>
      <w:r>
        <w:t xml:space="preserve">Le devis ou l'estimation disponible, le responsable des travaux, l'incidence sur le prix et l'accès nécessaire sont précisés. L'acquéreur est informé des obligations susceptibles de courir après l'acte authentique.</w:t>
      </w:r>
    </w:p>
    <w:p>
      <w:pPr>
        <w:pStyle w:val="Variante"/>
      </w:pPr>
      <w:r>
        <w:t xml:space="preserve">Variante : ASSAINISSEMENT NON APPLICABLE</w:t>
      </w:r>
    </w:p>
    <w:p>
      <w:pPr>
        <w:pStyle w:val="Corps"/>
      </w:pPr>
      <w:r>
        <w:t xml:space="preserve">La non-application d'un contrôle d'assainissement à la vente est établie par [Assainissement] au regard de la nature et de la situation du bien.</w:t>
      </w:r>
    </w:p>
    <w:p>
      <w:pPr>
        <w:pStyle w:val="Corps"/>
      </w:pPr>
      <w:r>
        <w:t xml:space="preserve">Le mode d'évacuation des eaux et le fondement de la non-application sont néanmoins décrits. Une information nouvelle révélant une installation ou une obligation locale impose une mise à jour du compromis.</w:t>
      </w:r>
    </w:p>
    <w:p>
      <w:pPr>
        <w:pStyle w:val="Variante"/>
      </w:pPr>
      <w:r>
        <w:t xml:space="preserve">Variante : ASSAINISSEMENT NON RÉSOLU</w:t>
      </w:r>
    </w:p>
    <w:p>
      <w:pPr>
        <w:pStyle w:val="Corps"/>
      </w:pPr>
      <w:r>
        <w:t xml:space="preserve">Le régime, le contrôle ou les anomalies d'assainissement ne sont pas établis ; l'export du compromis est bloqué.</w:t>
      </w:r>
    </w:p>
    <w:p>
      <w:pPr>
        <w:pStyle w:val="Intertitre"/>
      </w:pPr>
      <w:r>
        <w:t xml:space="preserve">Quel est l'état du dossier de diagnostics ? — choisir une seule variante</w:t>
      </w:r>
    </w:p>
    <w:p>
      <w:pPr>
        <w:pStyle w:val="Variante"/>
      </w:pPr>
      <w:r>
        <w:t xml:space="preserve">Variante : DOSSIER DE DIAGNOSTIC TECHNIQUE</w:t>
      </w:r>
    </w:p>
    <w:p>
      <w:pPr>
        <w:pStyle w:val="Corps"/>
      </w:pPr>
      <w:r>
        <w:t xml:space="preserve">Le dossier annexé est [Dossier de diagnostics] ; chaque document applicable est identifié par sa date, son auteur, sa validité et son résultat.</w:t>
      </w:r>
    </w:p>
    <w:p>
      <w:pPr>
        <w:pStyle w:val="Corps"/>
      </w:pPr>
      <w:r>
        <w:t xml:space="preserve">Le dossier est annexé à la promesse et chaque diagnostic applicable est contrôlé au regard de sa validité. Tout document expiré ou devenu inexact est remplacé avant la réitération et sa nouvelle version est remise à l'acquéreur.</w:t>
      </w:r>
    </w:p>
    <w:p>
      <w:pPr>
        <w:pStyle w:val="Variante"/>
      </w:pPr>
      <w:r>
        <w:t xml:space="preserve">Variante : DIAGNOSTICS À ACTUALISER</w:t>
      </w:r>
    </w:p>
    <w:p>
      <w:pPr>
        <w:pStyle w:val="Corps"/>
      </w:pPr>
      <w:r>
        <w:t xml:space="preserve">Le dossier remis est [Dossier de diagnostics] et doit être complété ou renouvelé selon [Mise à jour des diagnostics] avant la réitération.</w:t>
      </w:r>
    </w:p>
    <w:p>
      <w:pPr>
        <w:pStyle w:val="Corps"/>
      </w:pPr>
      <w:r>
        <w:t xml:space="preserve">La liste distingue les documents déjà valables de ceux à renouveler. La réitération est subordonnée à la remise des versions exigibles, sans présumer que les conclusions antérieures demeurent inchangées.</w:t>
      </w:r>
    </w:p>
    <w:p>
      <w:pPr>
        <w:pStyle w:val="Variante"/>
      </w:pPr>
      <w:r>
        <w:t xml:space="preserve">Variante : DOSSIER DE DIAGNOSTIC NON APPLICABLE</w:t>
      </w:r>
    </w:p>
    <w:p>
      <w:pPr>
        <w:pStyle w:val="Corps"/>
      </w:pPr>
      <w:r>
        <w:t xml:space="preserve">La non-application du dossier de diagnostic technique est établie par [Dossier de diagnostics] au regard de la nature du bien, sans préjudice des documents distincts demeurant requis.</w:t>
      </w:r>
    </w:p>
    <w:p>
      <w:pPr>
        <w:pStyle w:val="Corps"/>
      </w:pPr>
      <w:r>
        <w:t xml:space="preserve">Le fondement de cette non-application est consigné document par document. Les informations environnementales, d'assainissement, de copropriété ou d'urbanisme qui relèvent d'un régime distinct restent traitées séparément.</w:t>
      </w:r>
    </w:p>
    <w:p>
      <w:pPr>
        <w:pStyle w:val="Variante"/>
      </w:pPr>
      <w:r>
        <w:t xml:space="preserve">Variante : DIAGNOSTICS INCOMPLETS</w:t>
      </w:r>
    </w:p>
    <w:p>
      <w:pPr>
        <w:pStyle w:val="Corps"/>
      </w:pPr>
      <w:r>
        <w:t xml:space="preserve">Le dossier de diagnostic technique applicable n'est pas complet ; l'export du compromis est bloqué.</w:t>
      </w:r>
    </w:p>
    <w:p>
      <w:pPr>
        <w:pStyle w:val="Intertitre"/>
      </w:pPr>
      <w:r>
        <w:t xml:space="preserve">L'état des risques a-t-il été remis ? — choisir une seule variante</w:t>
      </w:r>
    </w:p>
    <w:p>
      <w:pPr>
        <w:pStyle w:val="Variante"/>
      </w:pPr>
      <w:r>
        <w:t xml:space="preserve">Variante : ÉTAT DES RISQUES</w:t>
      </w:r>
    </w:p>
    <w:p>
      <w:pPr>
        <w:pStyle w:val="Corps"/>
      </w:pPr>
      <w:r>
        <w:t xml:space="preserve">L'état des risques remis est [État des risques] ; sa remise et son actualité sont rapprochées de la signature et de la notification du compromis.</w:t>
      </w:r>
    </w:p>
    <w:p>
      <w:pPr>
        <w:pStyle w:val="Corps"/>
      </w:pPr>
      <w:r>
        <w:t xml:space="preserve">Le document correspond à l'adresse et aux parcelles vendues, mentionne sa date et comporte les informations requises. Il est actualisé si sa durée de validité expire ou si la situation réglementaire évolue avant la réitération.</w:t>
      </w:r>
    </w:p>
    <w:p>
      <w:pPr>
        <w:pStyle w:val="Variante"/>
      </w:pPr>
      <w:r>
        <w:t xml:space="preserve">Variante : ÉTAT DES RISQUES NON APPLICABLE</w:t>
      </w:r>
    </w:p>
    <w:p>
      <w:pPr>
        <w:pStyle w:val="Corps"/>
      </w:pPr>
      <w:r>
        <w:t xml:space="preserve">La non-application du document est établie par [État des risques] et reste soumise au contrôle de la localisation du bien.</w:t>
      </w:r>
    </w:p>
    <w:p>
      <w:pPr>
        <w:pStyle w:val="Corps"/>
      </w:pPr>
      <w:r>
        <w:t xml:space="preserve">Le zonage officiel consulté, la date de consultation et le périmètre vérifié sont conservés. Cette branche ne peut être retenue à partir de la seule déclaration du vendeur.</w:t>
      </w:r>
    </w:p>
    <w:p>
      <w:pPr>
        <w:pStyle w:val="Variante"/>
      </w:pPr>
      <w:r>
        <w:t xml:space="preserve">Variante : ÉTAT DES RISQUES MANQUANT</w:t>
      </w:r>
    </w:p>
    <w:p>
      <w:pPr>
        <w:pStyle w:val="Corps"/>
      </w:pPr>
      <w:r>
        <w:t xml:space="preserve">L'état des risques applicable ou sa preuve de remise manque ; l'export du compromis est bloqué.</w:t>
      </w:r>
    </w:p>
    <w:p>
      <w:pPr>
        <w:pStyle w:val="Intertitre"/>
      </w:pPr>
      <w:r>
        <w:t xml:space="preserve">Quel régime de garantie retenir ? — choisir une seule variante</w:t>
      </w:r>
    </w:p>
    <w:p>
      <w:pPr>
        <w:pStyle w:val="Variante"/>
      </w:pPr>
      <w:r>
        <w:t xml:space="preserve">Variante : GARANTIES LÉGALES</w:t>
      </w:r>
    </w:p>
    <w:p>
      <w:pPr>
        <w:pStyle w:val="Corps"/>
      </w:pPr>
      <w:r>
        <w:t xml:space="preserve">Le vendeur demeure tenu de la garantie d'éviction et des garanties applicables aux défauts cachés selon [Garanties du vendeur] ; les défauts et sinistres connus sont [Défauts et sinistres connus].</w:t>
      </w:r>
    </w:p>
    <w:p>
      <w:pPr>
        <w:pStyle w:val="Corps"/>
      </w:pPr>
      <w:r>
        <w:t xml:space="preserve">Le vendeur garantit la possession paisible et répond des charges non déclarées selon le droit applicable. L'acquéreur reconnaît uniquement les défauts effectivement portés à sa connaissance et décrits dans les pièces ou dans l'acte.</w:t>
      </w:r>
    </w:p>
    <w:p>
      <w:pPr>
        <w:pStyle w:val="Variante"/>
      </w:pPr>
      <w:r>
        <w:t xml:space="preserve">Variante : GARANTIE DU VENDEUR NON PROFESSIONNEL</w:t>
      </w:r>
    </w:p>
    <w:p>
      <w:pPr>
        <w:pStyle w:val="Corps"/>
      </w:pPr>
      <w:r>
        <w:t xml:space="preserve">La garantie du vendeur non professionnel est aménagée selon [Garanties du vendeur]. Elle ne couvre aucun fait personnel, information dissimulée ou risque dont l'exclusion serait interdite ; les défauts connus sont [Défauts et sinistres connus].</w:t>
      </w:r>
    </w:p>
    <w:p>
      <w:pPr>
        <w:pStyle w:val="Corps"/>
      </w:pPr>
      <w:r>
        <w:t xml:space="preserve">L'aménagement est interprété strictement et ne vaut pas dispense de délivrer les informations obligatoires. La qualité du vendeur, sa connaissance du défaut et l'étendue de la clause restent appréciées au regard des faits et des pièces.</w:t>
      </w:r>
    </w:p>
    <w:p>
      <w:pPr>
        <w:pStyle w:val="Variante"/>
      </w:pPr>
      <w:r>
        <w:t xml:space="preserve">Variante : VENDEUR PROFESSIONNEL</w:t>
      </w:r>
    </w:p>
    <w:p>
      <w:pPr>
        <w:pStyle w:val="Corps"/>
      </w:pPr>
      <w:r>
        <w:t xml:space="preserve">Les garanties et déclarations du vendeur professionnel sont [Garanties du vendeur] et les défauts ou sinistres connus sont [Défauts et sinistres connus] ; aucune stipulation ne réduit une garantie impérative.</w:t>
      </w:r>
    </w:p>
    <w:p>
      <w:pPr>
        <w:pStyle w:val="Corps"/>
      </w:pPr>
      <w:r>
        <w:t xml:space="preserve">La qualification professionnelle est justifiée par l'activité et l'opération. Les déclarations couvrent les autorisations, travaux, sinistres, litiges et caractéristiques connues qui peuvent déterminer le consentement de l'acquéreur.</w:t>
      </w:r>
    </w:p>
    <w:p>
      <w:pPr>
        <w:pStyle w:val="Intertitre"/>
      </w:pPr>
      <w:r>
        <w:t xml:space="preserve">DÉCLARATIONS RELATIVES AU BIEN</w:t>
      </w:r>
    </w:p>
    <w:p>
      <w:pPr>
        <w:pStyle w:val="Corps"/>
      </w:pPr>
      <w:r>
        <w:t xml:space="preserve">Les déclarations du vendeur relatives aux procédures, sinistres, restrictions, assurances et faits affectant le bien sont [Déclarations du vendeur].</w:t>
      </w:r>
    </w:p>
    <w:p>
      <w:pPr>
        <w:pStyle w:val="Corps"/>
      </w:pPr>
      <w:r>
        <w:t xml:space="preserve">Le vendeur confirme qu'elles sont complètes à la date de signature et s'engage à signaler tout événement nouveau avant la réitération. Les pièces justificatives sont énumérées dans la liste des annexes.</w:t>
      </w:r>
    </w:p>
    <w:p>
      <w:pPr>
        <w:pStyle w:val="Intertitre"/>
      </w:pPr>
      <w:r>
        <w:t xml:space="preserve">CONSERVATION DU BIEN</w:t>
      </w:r>
    </w:p>
    <w:p>
      <w:pPr>
        <w:pStyle w:val="Corps"/>
      </w:pPr>
      <w:r>
        <w:t xml:space="preserve">Jusqu'à la réitération, le vendeur conserve, assure et entretient le bien selon [Obligations avant réitération] et s'interdit d'en modifier la situation juridique sans accord écrit.</w:t>
      </w:r>
    </w:p>
    <w:p>
      <w:pPr>
        <w:pStyle w:val="Corps"/>
      </w:pPr>
      <w:r>
        <w:t xml:space="preserve">Il maintient les contrats d'assurance utiles, acquitte les charges exigibles et ne consent ni bail, ni servitude, ni sûreté nouvelle. Tout sinistre ou dégradation est notifié avec ses justificatifs et son traitement proposé.</w:t>
      </w:r>
    </w:p>
    <w:p>
      <w:pPr>
        <w:pStyle w:val="Intertitre"/>
      </w:pPr>
      <w:r>
        <w:t xml:space="preserve">Clause optionnelle : TRAVAUX ENTRE COMPROMIS ET RÉITÉRATION</w:t>
      </w:r>
    </w:p>
    <w:p>
      <w:pPr>
        <w:pStyle w:val="Corps"/>
      </w:pPr>
      <w:r>
        <w:t xml:space="preserve">Les travaux autorisés avant l'acte sont [Travaux avant réitération] ; leur financement, assurance, réception et sort en cas de non-réalisation sont expressément convenus.</w:t>
      </w:r>
    </w:p>
    <w:p>
      <w:pPr>
        <w:pStyle w:val="Corps"/>
      </w:pPr>
      <w:r>
        <w:t xml:space="preserve">Aucun commencement n'intervient sans les autorisations, assurances et accords requis. Les parties définissent l'accès, la responsabilité, la remise en état et le sort des dépenses si la vente n'est finalement pas réitérée.</w:t>
      </w:r>
    </w:p>
    <w:p>
      <w:pPr>
        <w:pStyle w:val="Intertitre"/>
      </w:pPr>
      <w:r>
        <w:t xml:space="preserve">Clause optionnelle : ACCÈS OU REMISE ANTICIPÉE</w:t>
      </w:r>
    </w:p>
    <w:p>
      <w:pPr>
        <w:pStyle w:val="Corps"/>
      </w:pPr>
      <w:r>
        <w:t xml:space="preserve">L'accès ou la remise de clés avant transfert est limité par [Accès ou remise anticipée] et ne vaut ni délivrance, ni transfert de propriété, ni autorisation d'occupation non prévue.</w:t>
      </w:r>
    </w:p>
    <w:p>
      <w:pPr>
        <w:pStyle w:val="Corps"/>
      </w:pPr>
      <w:r>
        <w:t xml:space="preserve">Un état contradictoire, une liste de clés et des règles d'assurance encadrent chaque accès. L'acquéreur ne réalise aucun travail ni changement d'usage au-delà de l'autorisation expressément donnée.</w:t>
      </w:r>
    </w:p>
    <w:p>
      <w:pPr>
        <w:pStyle w:val="Intertitre"/>
      </w:pPr>
      <w:r>
        <w:t xml:space="preserve">Clause optionnelle : FACULTÉ DE SUBSTITUTION</w:t>
      </w:r>
    </w:p>
    <w:p>
      <w:pPr>
        <w:pStyle w:val="Corps"/>
      </w:pPr>
      <w:r>
        <w:t xml:space="preserve">L'acquéreur peut se substituer un bénéficiaire selon [Faculté de substitution], sans libérer l'acquéreur initial au-delà de ce qui est expressément convenu.</w:t>
      </w:r>
    </w:p>
    <w:p>
      <w:pPr>
        <w:pStyle w:val="Corps"/>
      </w:pPr>
      <w:r>
        <w:t xml:space="preserve">Le substitué doit satisfaire aux conditions de capacité, de financement et de connaissance des annexes. La substitution est notifiée au vendeur avec les pièces d'identité et pouvoirs nécessaires avant la date convenue.</w:t>
      </w:r>
    </w:p>
    <w:p>
      <w:pPr>
        <w:pStyle w:val="Intertitre"/>
      </w:pPr>
      <w:r>
        <w:t xml:space="preserve">Comment la réitération est-elle fixée ? — choisir une seule variante</w:t>
      </w:r>
    </w:p>
    <w:p>
      <w:pPr>
        <w:pStyle w:val="Variante"/>
      </w:pPr>
      <w:r>
        <w:t xml:space="preserve">Variante : RÉITÉRATION À DATE BUTOIR</w:t>
      </w:r>
    </w:p>
    <w:p>
      <w:pPr>
        <w:pStyle w:val="Corps"/>
      </w:pPr>
      <w:r>
        <w:t xml:space="preserve">L'acte authentique doit être reçu au plus tard le [Date de réitération] par [Notaire chargé de l'acte], après remise de [Pièces de réitération].</w:t>
      </w:r>
    </w:p>
    <w:p>
      <w:pPr>
        <w:pStyle w:val="Corps"/>
      </w:pPr>
      <w:r>
        <w:t xml:space="preserve">Cette date butoir ne vaut prorogation que par accord écrit ou mécanisme expressément prévu. Les pièces nécessaires à l'acte authentique, les fonds et les pouvoirs doivent parvenir au notaire assez tôt pour permettre les contrôles et formalités.</w:t>
      </w:r>
    </w:p>
    <w:p>
      <w:pPr>
        <w:pStyle w:val="Variante"/>
      </w:pPr>
      <w:r>
        <w:t xml:space="preserve">Variante : PÉRIODE DE RÉITÉRATION</w:t>
      </w:r>
    </w:p>
    <w:p>
      <w:pPr>
        <w:pStyle w:val="Corps"/>
      </w:pPr>
      <w:r>
        <w:t xml:space="preserve">La réitération intervient selon [Fenêtre de réitération] auprès de [Notaire chargé de l'acte], après remise de [Pièces de réitération].</w:t>
      </w:r>
    </w:p>
    <w:p>
      <w:pPr>
        <w:pStyle w:val="Corps"/>
      </w:pPr>
      <w:r>
        <w:t xml:space="preserve">Le point de départ, le terme et la procédure de convocation sont identifiés. La partie qui dispose des pièces requises coopère à la fixation du rendez-vous et justifie sans délai tout obstacle à la signature authentique.</w:t>
      </w:r>
    </w:p>
    <w:p>
      <w:pPr>
        <w:pStyle w:val="Variante"/>
      </w:pPr>
      <w:r>
        <w:t xml:space="preserve">Variante : RÉITÉRATION NON RÉSOLUE</w:t>
      </w:r>
    </w:p>
    <w:p>
      <w:pPr>
        <w:pStyle w:val="Corps"/>
      </w:pPr>
      <w:r>
        <w:t xml:space="preserve">Le calendrier, le notaire ou les pièces nécessaires à l'acte authentique ne sont pas arrêtés ; l'export du compromis est bloqué.</w:t>
      </w:r>
    </w:p>
    <w:p>
      <w:pPr>
        <w:pStyle w:val="Intertitre"/>
      </w:pPr>
      <w:r>
        <w:t xml:space="preserve">TRANSFERT DE PROPRIÉTÉ ET JOUISSANCE</w:t>
      </w:r>
    </w:p>
    <w:p>
      <w:pPr>
        <w:pStyle w:val="Corps"/>
      </w:pPr>
      <w:r>
        <w:t xml:space="preserve">Le transfert de propriété intervient selon [Transfert de propriété] et l'entrée en jouissance selon [Entrée en jouissance], sous réserve de la réalisation des conditions et de la signature authentique.</w:t>
      </w:r>
    </w:p>
    <w:p>
      <w:pPr>
        <w:pStyle w:val="Corps"/>
      </w:pPr>
      <w:r>
        <w:t xml:space="preserve">Aucune remise anticipée ne modifie cette date sauf stipulation expresse. Les risques, assurances, charges et revenus suivent la répartition convenue et sont arrêtés contradictoirement lors de la délivrance.</w:t>
      </w:r>
    </w:p>
    <w:p>
      <w:pPr>
        <w:pStyle w:val="Intertitre"/>
      </w:pPr>
      <w:r>
        <w:t xml:space="preserve">PRORATA DE TAXES ET CHARGES</w:t>
      </w:r>
    </w:p>
    <w:p>
      <w:pPr>
        <w:pStyle w:val="Corps"/>
      </w:pPr>
      <w:r>
        <w:t xml:space="preserve">Les taxes, charges et autres sommes périodiques sont réparties entre les parties selon [Prorata de taxes et charges].</w:t>
      </w:r>
    </w:p>
    <w:p>
      <w:pPr>
        <w:pStyle w:val="Corps"/>
      </w:pPr>
      <w:r>
        <w:t xml:space="preserve">Le décompte est établi à partir des avis, appels de fonds et périodes réellement connus. Il ne tranche ni impôt personnel ni dette antérieure qui n'aurait pas été expressément reprise.</w:t>
      </w:r>
    </w:p>
    <w:p>
      <w:pPr>
        <w:pStyle w:val="Intertitre"/>
      </w:pPr>
      <w:r>
        <w:t xml:space="preserve">COMPTEURS ET ABONNEMENTS</w:t>
      </w:r>
    </w:p>
    <w:p>
      <w:pPr>
        <w:pStyle w:val="Corps"/>
      </w:pPr>
      <w:r>
        <w:t xml:space="preserve">Les relevés, résiliations, transferts et responsabilités relatifs aux réseaux et abonnements sont organisés selon [Compteurs et abonnements].</w:t>
      </w:r>
    </w:p>
    <w:p>
      <w:pPr>
        <w:pStyle w:val="Corps"/>
      </w:pPr>
      <w:r>
        <w:t xml:space="preserve">Les index sont relevés contradictoirement à l'entrée en jouissance. Chaque partie accomplit les démarches relevant de son contrat et répond de ses consommations pour la période qui lui incombe.</w:t>
      </w:r>
    </w:p>
    <w:p>
      <w:pPr>
        <w:pStyle w:val="Intertitre"/>
      </w:pPr>
      <w:r>
        <w:t xml:space="preserve">Quel régime de défaillance prévoir ? — choisir une seule variante</w:t>
      </w:r>
    </w:p>
    <w:p>
      <w:pPr>
        <w:pStyle w:val="Variante"/>
      </w:pPr>
      <w:r>
        <w:t xml:space="preserve">Variante : DÉFAILLANCE, EXÉCUTION ET CLAUSE PÉNALE</w:t>
      </w:r>
    </w:p>
    <w:p>
      <w:pPr>
        <w:pStyle w:val="Corps"/>
      </w:pPr>
      <w:r>
        <w:t xml:space="preserve">Après mise en demeure selon [Défaillance d'une partie], la partie non défaillante peut solliciter l'exécution ou les conséquences convenues. La clause pénale est [Clause pénale] et demeure soumise au contrôle du juge.</w:t>
      </w:r>
    </w:p>
    <w:p>
      <w:pPr>
        <w:pStyle w:val="Corps"/>
      </w:pPr>
      <w:r>
        <w:t xml:space="preserve">La mise en demeure identifie l'obligation inexécutée et accorde le délai contractuel applicable. Sous réserve des conditions légales, la partie diligente peut poursuivre l'exécution forcée ou demander la résolution et réparation. La clause pénale reste susceptible de contrôle par le juge.</w:t>
      </w:r>
    </w:p>
    <w:p>
      <w:pPr>
        <w:pStyle w:val="Variante"/>
      </w:pPr>
      <w:r>
        <w:t xml:space="preserve">Variante : RÉSOLUTION CONVENTIONNELLE</w:t>
      </w:r>
    </w:p>
    <w:p>
      <w:pPr>
        <w:pStyle w:val="Corps"/>
      </w:pPr>
      <w:r>
        <w:t xml:space="preserve">La défaillance est traitée selon [Défaillance d'une partie] et la résolution selon [Résolution conventionnelle], avec restitution du séquestre conformément à son régime.</w:t>
      </w:r>
    </w:p>
    <w:p>
      <w:pPr>
        <w:pStyle w:val="Corps"/>
      </w:pPr>
      <w:r>
        <w:t xml:space="preserve">La notification précise le manquement, le délai de régularisation et l'effet recherché. Les restitutions, frais justifiés et dommages éventuels sont réglés séparément, sans attribution automatique de fonds contestés au dépositaire.</w:t>
      </w:r>
    </w:p>
    <w:p>
      <w:pPr>
        <w:pStyle w:val="Variante"/>
      </w:pPr>
      <w:r>
        <w:t xml:space="preserve">Variante : DÉFAILLANCE NON RÉSOLUE</w:t>
      </w:r>
    </w:p>
    <w:p>
      <w:pPr>
        <w:pStyle w:val="Corps"/>
      </w:pPr>
      <w:r>
        <w:t xml:space="preserve">Les conséquences du refus ou de l'impossibilité de réitérer ne sont pas arrêtées ; l'export du compromis est bloqué.</w:t>
      </w:r>
    </w:p>
    <w:p>
      <w:pPr>
        <w:pStyle w:val="Intertitre"/>
      </w:pPr>
      <w:r>
        <w:t xml:space="preserve">NOTIFICATIONS</w:t>
      </w:r>
    </w:p>
    <w:p>
      <w:pPr>
        <w:pStyle w:val="Corps"/>
      </w:pPr>
      <w:r>
        <w:t xml:space="preserve">Les notifications, mises en demeure et changements de coordonnées sont effectués selon [Notifications].</w:t>
      </w:r>
    </w:p>
    <w:p>
      <w:pPr>
        <w:pStyle w:val="Corps"/>
      </w:pPr>
      <w:r>
        <w:t xml:space="preserve">Chaque envoi identifie son auteur, son destinataire, son objet et la clause concernée. La preuve de l'expédition et de la réception est conservée, sans faire courir un délai depuis une date non établie.</w:t>
      </w:r>
    </w:p>
    <w:p>
      <w:pPr>
        <w:pStyle w:val="Intertitre"/>
      </w:pPr>
      <w:r>
        <w:t xml:space="preserve">Clause optionnelle : NOTIFICATIONS ÉLECTRONIQUES</w:t>
      </w:r>
    </w:p>
    <w:p>
      <w:pPr>
        <w:pStyle w:val="Corps"/>
      </w:pPr>
      <w:r>
        <w:t xml:space="preserve">Les notifications électroniques sont admises selon [Notification électronique], sous réserve du consentement, de l'identification du destinataire et d'une preuve de remise exploitable.</w:t>
      </w:r>
    </w:p>
    <w:p>
      <w:pPr>
        <w:pStyle w:val="Corps"/>
      </w:pPr>
      <w:r>
        <w:t xml:space="preserve">Le procédé permet de conserver le contenu envoyé, l'horodatage et l'accusé de réception. Une adresse modifiée n'est opposable qu'après notification conforme aux coordonnées convenues.</w:t>
      </w:r>
    </w:p>
    <w:p>
      <w:pPr>
        <w:pStyle w:val="Intertitre"/>
      </w:pPr>
      <w:r>
        <w:t xml:space="preserve">ANNEXE - TITRE ET ORIGINE</w:t>
      </w:r>
    </w:p>
    <w:p>
      <w:pPr>
        <w:pStyle w:val="Corps"/>
      </w:pPr>
      <w:r>
        <w:t xml:space="preserve">Le titre [Titre de propriété], les éléments d'origine [Origine de propriété] et la situation publiée [Situation hypothécaire] sont identifiés dans l'annexe.</w:t>
      </w:r>
    </w:p>
    <w:p>
      <w:pPr>
        <w:pStyle w:val="Corps"/>
      </w:pPr>
      <w:r>
        <w:t xml:space="preserve">Les documents sont numérotés, datés et rapprochés de la désignation du vendeur et du bien. Une copie illisible ou incomplète est signalée et remplacée avant la signature authentique.</w:t>
      </w:r>
    </w:p>
    <w:p>
      <w:pPr>
        <w:pStyle w:val="Intertitre"/>
      </w:pPr>
      <w:r>
        <w:t xml:space="preserve">Clause optionnelle : ANNEXE - DÉSIGNATION DU BIEN</w:t>
      </w:r>
    </w:p>
    <w:p>
      <w:pPr>
        <w:pStyle w:val="Corps"/>
      </w:pPr>
      <w:r>
        <w:t xml:space="preserve">Les références [Références cadastrales], plans et éléments de désignation utiles sont annexés.</w:t>
      </w:r>
    </w:p>
    <w:p>
      <w:pPr>
        <w:pStyle w:val="Corps"/>
      </w:pPr>
      <w:r>
        <w:t xml:space="preserve">L'annexe permet de vérifier la concordance entre le titre, le plan cadastral et la consistance matériellement présentée. Aucun plan n'est réputé constituer un bornage sans cette qualité expresse.</w:t>
      </w:r>
    </w:p>
    <w:p>
      <w:pPr>
        <w:pStyle w:val="Intertitre"/>
      </w:pPr>
      <w:r>
        <w:t xml:space="preserve">Clause optionnelle : ANNEXE - LOTS ET SUPERFICIE PRIVATIVE</w:t>
      </w:r>
    </w:p>
    <w:p>
      <w:pPr>
        <w:pStyle w:val="Corps"/>
      </w:pPr>
      <w:r>
        <w:t xml:space="preserve">La désignation des lots [Lots de copropriété], les quotes-parts [Quotes-parts de parties communes] et le mesurage [Superficie privative] sont annexés.</w:t>
      </w:r>
    </w:p>
    <w:p>
      <w:pPr>
        <w:pStyle w:val="Corps"/>
      </w:pPr>
      <w:r>
        <w:t xml:space="preserve">Les documents permettent de rapprocher numéros, consistance et quotes-parts de l'état descriptif de division. Le mesurage est identifié par son auteur et sa date.</w:t>
      </w:r>
    </w:p>
    <w:p>
      <w:pPr>
        <w:pStyle w:val="Intertitre"/>
      </w:pPr>
      <w:r>
        <w:t xml:space="preserve">Clause optionnelle : ANNEXE - DIAGNOSTICS</w:t>
      </w:r>
    </w:p>
    <w:p>
      <w:pPr>
        <w:pStyle w:val="Corps"/>
      </w:pPr>
      <w:r>
        <w:t xml:space="preserve">Le dossier [Dossier de diagnostics] est annexé ou sa mise à jour est expressément conditionnée selon les stipulations du compromis.</w:t>
      </w:r>
    </w:p>
    <w:p>
      <w:pPr>
        <w:pStyle w:val="Corps"/>
      </w:pPr>
      <w:r>
        <w:t xml:space="preserve">La liste précise pour chaque document son objet, sa date, sa durée de validité et les lots ou parties concernés. Toute actualisation remise ultérieurement est ajoutée à l'acte authentique.</w:t>
      </w:r>
    </w:p>
    <w:p>
      <w:pPr>
        <w:pStyle w:val="Intertitre"/>
      </w:pPr>
      <w:r>
        <w:t xml:space="preserve">Clause optionnelle : ANNEXE - ÉTAT DES RISQUES</w:t>
      </w:r>
    </w:p>
    <w:p>
      <w:pPr>
        <w:pStyle w:val="Corps"/>
      </w:pPr>
      <w:r>
        <w:t xml:space="preserve">L'état des risques [État des risques] et sa preuve de remise sont annexés.</w:t>
      </w:r>
    </w:p>
    <w:p>
      <w:pPr>
        <w:pStyle w:val="Corps"/>
      </w:pPr>
      <w:r>
        <w:t xml:space="preserve">Le document correspond aux références exactes du bien et comporte les informations qui l'accompagnent. Sa date de remise à l'acquéreur est traçable.</w:t>
      </w:r>
    </w:p>
    <w:p>
      <w:pPr>
        <w:pStyle w:val="Intertitre"/>
      </w:pPr>
      <w:r>
        <w:t xml:space="preserve">Clause optionnelle : ANNEXE - ÉTUDE GÉOTECHNIQUE</w:t>
      </w:r>
    </w:p>
    <w:p>
      <w:pPr>
        <w:pStyle w:val="Corps"/>
      </w:pPr>
      <w:r>
        <w:t xml:space="preserve">L'étude géotechnique [Étude géotechnique] est annexée à la promesse.</w:t>
      </w:r>
    </w:p>
    <w:p>
      <w:pPr>
        <w:pStyle w:val="Corps"/>
      </w:pPr>
      <w:r>
        <w:t xml:space="preserve">L'annexe identifie son auteur, sa mission, les parcelles étudiées et la date de l'étude. Les recommandations demeurent consultables avec l'acte.</w:t>
      </w:r>
    </w:p>
    <w:p>
      <w:pPr>
        <w:pStyle w:val="Intertitre"/>
      </w:pPr>
      <w:r>
        <w:t xml:space="preserve">Clause optionnelle : ANNEXE - COPROPRIÉTÉ</w:t>
      </w:r>
    </w:p>
    <w:p>
      <w:pPr>
        <w:pStyle w:val="Corps"/>
      </w:pPr>
      <w:r>
        <w:t xml:space="preserve">Pour un lot de copropriété, les documents [Documents de copropriété] et données [Situation financière de copropriété] sont remis avec la preuve utile.</w:t>
      </w:r>
    </w:p>
    <w:p>
      <w:pPr>
        <w:pStyle w:val="Corps"/>
      </w:pPr>
      <w:r>
        <w:t xml:space="preserve">Chaque pièce est identifiée par son intitulé et sa date, notamment les modificatifs et procès-verbaux. Les informations financières sont rattachées aux lots vendus.</w:t>
      </w:r>
    </w:p>
    <w:p>
      <w:pPr>
        <w:pStyle w:val="Intertitre"/>
      </w:pPr>
      <w:r>
        <w:t xml:space="preserve">ANNEXE - CONDITIONS ET FORMALITÉS</w:t>
      </w:r>
    </w:p>
    <w:p>
      <w:pPr>
        <w:pStyle w:val="Corps"/>
      </w:pPr>
      <w:r>
        <w:t xml:space="preserve">Les justificatifs relatifs au financement, à l'urbanisme, à la préemption, à l'assainissement, aux travaux et aux mainlevées qui sont exigés par le présent acte sont identifiés dans la liste des annexes.</w:t>
      </w:r>
    </w:p>
    <w:p>
      <w:pPr>
        <w:pStyle w:val="Corps"/>
      </w:pPr>
      <w:r>
        <w:t xml:space="preserve">Pour chaque condition, la liste mentionne la pièce attendue, la partie chargée de l'obtenir et la date de sa réception. Une annexe absente n'est jamais réputée remise.</w:t>
      </w:r>
    </w:p>
    <w:p>
      <w:pPr>
        <w:pStyle w:val="Intertitre"/>
      </w:pPr>
      <w:r>
        <w:t xml:space="preserve">LISTE DES ANNEXES</w:t>
      </w:r>
    </w:p>
    <w:p>
      <w:pPr>
        <w:pStyle w:val="Corps"/>
      </w:pPr>
      <w:r>
        <w:t xml:space="preserve">La liste exhaustive des documents remis avec le compromis est [Annexes] ; chaque annexe est identifiée, datée et rattachée à la clause qu'elle justifie.</w:t>
      </w:r>
    </w:p>
    <w:p>
      <w:pPr>
        <w:pStyle w:val="Corps"/>
      </w:pPr>
      <w:r>
        <w:t xml:space="preserve">La signature de la liste atteste uniquement la remise des documents qui y figurent effectivement. Toute annexe ajoutée ou remplacée après signature fait l'objet d'une traçabilité acceptée par les parties.</w:t>
      </w:r>
    </w:p>
    <w:p>
      <w:pPr>
        <w:pStyle w:val="Intertitre"/>
      </w:pPr>
      <w:r>
        <w:t xml:space="preserve">Quel est le statut des signatures ? — choisir une seule variante</w:t>
      </w:r>
    </w:p>
    <w:p>
      <w:pPr>
        <w:pStyle w:val="Variante"/>
      </w:pPr>
      <w:r>
        <w:t xml:space="preserve">Variante : SIGNATURES À RECUEILLIR</w:t>
      </w:r>
    </w:p>
    <w:p>
      <w:pPr>
        <w:pStyle w:val="Corps"/>
      </w:pPr>
      <w:r>
        <w:t xml:space="preserve">Le compromis n'est pas signé et ne peut être présenté comme conclu ou notifié.</w:t>
      </w:r>
    </w:p>
    <w:p>
      <w:pPr>
        <w:pStyle w:val="Corps"/>
      </w:pPr>
      <w:r>
        <w:t xml:space="preserve">Les emplacements de signature restent inactifs et aucune date de conclusion n'est produite. La version peut encore être corrigée afin de correspondre aux pièces et aux options définitivement retenues.</w:t>
      </w:r>
    </w:p>
    <w:p>
      <w:pPr>
        <w:pStyle w:val="Variante"/>
      </w:pPr>
      <w:r>
        <w:t xml:space="preserve">Variante : SIGNATURES DES PARTIES</w:t>
      </w:r>
    </w:p>
    <w:p>
      <w:pPr>
        <w:pStyle w:val="Corps"/>
      </w:pPr>
      <w:r>
        <w:t xml:space="preserve">Fait à [Lieu de signature], le [Date de signature]. Le vendeur signe selon [Signature du vendeur] et l'acquéreur selon [Signature de l'acquéreur], après reconnaissance des annexes remises.</w:t>
      </w:r>
    </w:p>
    <w:p>
      <w:pPr>
        <w:pStyle w:val="Corps"/>
      </w:pPr>
      <w:r>
        <w:t xml:space="preserve">Chaque partie paraphe ou accepte le dispositif de signature applicable et reconnaît avoir reçu son exemplaire complet. Les qualités des signataires et leurs pouvoirs correspondent aux pièces conservées au dossier.</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