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VENTE EN L'ÉTAT FUTUR D'ACHÈVEMENT (VEFA)</w:t>
      </w:r>
    </w:p>
    <w:p>
      <w:pPr>
        <w:pStyle w:val="Intertitre"/>
      </w:pPr>
      <w:r>
        <w:t xml:space="preserve">Quel est le stade du contrat ? — choisir une seule variante</w:t>
      </w:r>
    </w:p>
    <w:p>
      <w:pPr>
        <w:pStyle w:val="Variante"/>
      </w:pPr>
      <w:r>
        <w:t xml:space="preserve">Variante : PROJET D'ACTE DE VEFA</w:t>
      </w:r>
    </w:p>
    <w:p>
      <w:pPr>
        <w:pStyle w:val="Corps"/>
      </w:pPr>
      <w:r>
        <w:t xml:space="preserve">Le présent document est un projet d'acte authentique ; aucune signature ni vente parfaite n'est affirmée. Il demeure soumis au contrôle du notaire, à la réunion des pièces impératives et à l'accord définitif des parties sur la version authentique.</w:t>
      </w:r>
    </w:p>
    <w:p>
      <w:pPr>
        <w:pStyle w:val="Variante"/>
      </w:pPr>
      <w:r>
        <w:t xml:space="preserve">Variante : ACTE DE VEFA PRÊT À ÊTRE REÇU</w:t>
      </w:r>
    </w:p>
    <w:p>
      <w:pPr>
        <w:pStyle w:val="Corps"/>
      </w:pPr>
      <w:r>
        <w:t xml:space="preserve">Le projet est arrêté pour être reçu en la forme authentique après contrôle des pièces et annexes, sans affirmer sa signature. Le vendeur et l'acquéreur confirment seulement la version préparée ; la vente ne devient authentique qu'après lecture, consentement et signature devant le notaire.</w:t>
      </w:r>
    </w:p>
    <w:p>
      <w:pPr>
        <w:pStyle w:val="Variante"/>
      </w:pPr>
      <w:r>
        <w:t xml:space="preserve">Variante : VENTE EN L'ÉTAT FUTUR D'ACHÈVEMENT</w:t>
      </w:r>
    </w:p>
    <w:p>
      <w:pPr>
        <w:pStyle w:val="Corps"/>
      </w:pPr>
      <w:r>
        <w:t xml:space="preserve">La vente a été reçue en la forme authentique selon [Référence de l'acte authentique] et signée par les parties désignées ci-après. La référence permet d'identifier la minute, la date, le notaire et la version des annexes effectivement incorporées ou déposées au rang des minutes.</w:t>
      </w:r>
    </w:p>
    <w:p>
      <w:pPr>
        <w:pStyle w:val="Intertitre"/>
      </w:pPr>
      <w:r>
        <w:t xml:space="preserve">NATURE DE LA VENTE</w:t>
      </w:r>
    </w:p>
    <w:p>
      <w:pPr>
        <w:pStyle w:val="Corps"/>
      </w:pPr>
      <w:r>
        <w:t xml:space="preserve">La vente en l'état futur d'achèvement emporte transfert à l'acquéreur des droits du vendeur sur le sol et les constructions existantes lors de sa formation ; les ouvrages à venir deviennent sa propriété au fur et à mesure de leur exécution, tandis que le vendeur conserve les pouvoirs de maître de l'ouvrage jusqu'à réception. L'acquéreur ne dirige pas les travaux et le vendeur répond de l'édification conformément aux plans, à la notice, aux autorisations et aux garanties convenues.</w:t>
      </w:r>
    </w:p>
    <w:p>
      <w:pPr>
        <w:pStyle w:val="Intertitre"/>
      </w:pPr>
      <w:r>
        <w:t xml:space="preserve">FORME AUTHENTIQUE</w:t>
      </w:r>
    </w:p>
    <w:p>
      <w:pPr>
        <w:pStyle w:val="Corps"/>
      </w:pPr>
      <w:r>
        <w:t xml:space="preserve">Le contrat est établi par acte authentique et comporte la description, le prix, les modalités de paiement, le délai de livraison, la garantie financière et les annexes requises. Le notaire vérifie la capacité, les pouvoirs, le titre, l'urbanisme, le financement, la protection de l'acquéreur et la cohérence des pièces avant réception.</w:t>
      </w:r>
    </w:p>
    <w:p>
      <w:pPr>
        <w:pStyle w:val="Intertitre"/>
      </w:pPr>
      <w:r>
        <w:t xml:space="preserve">INFORMATION ET CONSENTEMENT</w:t>
      </w:r>
    </w:p>
    <w:p>
      <w:pPr>
        <w:pStyle w:val="Corps"/>
      </w:pPr>
      <w:r>
        <w:t xml:space="preserve">Les informations déterminantes, plans, notices, garanties, assurances et conditions communiqués sont ceux identifiés au présent acte et à ses annexes. Toute divergence importante avec les informations antérieures est signalée avant signature, avec sa justification, son incidence et le document contractuel qui la constate.</w:t>
      </w:r>
    </w:p>
    <w:p>
      <w:pPr>
        <w:pStyle w:val="Intertitre"/>
      </w:pPr>
      <w:r>
        <w:t xml:space="preserve">Quel vendeur intervient ? — choisir une seule variante</w:t>
      </w:r>
    </w:p>
    <w:p>
      <w:pPr>
        <w:pStyle w:val="Variante"/>
      </w:pPr>
      <w:r>
        <w:t xml:space="preserve">Variante : VENDEUR PROMOTEUR</w:t>
      </w:r>
    </w:p>
    <w:p>
      <w:pPr>
        <w:pStyle w:val="Corps"/>
      </w:pPr>
      <w:r>
        <w:t xml:space="preserve">Le vendeur est [Identité du vendeur], agissant en qualité [Qualité de vendeur d'immeuble à construire] et représenté selon [Pouvoirs du vendeur]. Le dossier établit son existence, son droit sur le terrain, son habilitation à vendre, ses pouvoirs, ses garanties et ses assurances pour le programme concerné.</w:t>
      </w:r>
    </w:p>
    <w:p>
      <w:pPr>
        <w:pStyle w:val="Variante"/>
      </w:pPr>
      <w:r>
        <w:t xml:space="preserve">Variante : VENDEUR ORGANISME HLM</w:t>
      </w:r>
    </w:p>
    <w:p>
      <w:pPr>
        <w:pStyle w:val="Corps"/>
      </w:pPr>
      <w:r>
        <w:t xml:space="preserve">Le vendeur est [Identité du vendeur], relevant de [Statut de l'organisme HLM], habilité et représenté selon [Pouvoirs du vendeur]. Le dossier précise son statut, la décision autorisant la vente, les règles particulières applicables, ses droits fonciers, garanties, assurances et pouvoirs de signature.</w:t>
      </w:r>
    </w:p>
    <w:p>
      <w:pPr>
        <w:pStyle w:val="Variante"/>
      </w:pPr>
      <w:r>
        <w:t xml:space="preserve">Variante : VENDEUR HABILITÉ</w:t>
      </w:r>
    </w:p>
    <w:p>
      <w:pPr>
        <w:pStyle w:val="Corps"/>
      </w:pPr>
      <w:r>
        <w:t xml:space="preserve">Le vendeur est [Identité du vendeur], dont la qualité [Qualité de vendeur d'immeuble à construire] et les pouvoirs [Pouvoirs du vendeur] sont établis pour l'opération. La qualité invoquée est rapprochée des titres, autorisations, décisions internes, garanties financières et assurances nécessaires à la vente de l'immeuble à construire.</w:t>
      </w:r>
    </w:p>
    <w:p>
      <w:pPr>
        <w:pStyle w:val="Intertitre"/>
      </w:pPr>
      <w:r>
        <w:t xml:space="preserve">Quelle est la qualité de l'acquéreur ? — choisir une seule variante</w:t>
      </w:r>
    </w:p>
    <w:p>
      <w:pPr>
        <w:pStyle w:val="Variante"/>
      </w:pPr>
      <w:r>
        <w:t xml:space="preserve">Variante : ACQUÉREUR NON PROFESSIONNEL</w:t>
      </w:r>
    </w:p>
    <w:p>
      <w:pPr>
        <w:pStyle w:val="Corps"/>
      </w:pPr>
      <w:r>
        <w:t xml:space="preserve">L'acquéreur est [Identité de l'acquéreur], agissant selon [Qualité de l'acquéreur] et bénéficiant du régime protecteur lorsque son champ est établi. Son identité, sa capacité, sa situation de financement et la destination du bien sont contrôlées afin d'appliquer les protections correspondant à l'opération réelle.</w:t>
      </w:r>
    </w:p>
    <w:p>
      <w:pPr>
        <w:pStyle w:val="Variante"/>
      </w:pPr>
      <w:r>
        <w:t xml:space="preserve">Variante : ACQUÉREUR PROFESSIONNEL</w:t>
      </w:r>
    </w:p>
    <w:p>
      <w:pPr>
        <w:pStyle w:val="Corps"/>
      </w:pPr>
      <w:r>
        <w:t xml:space="preserve">L'acquéreur est [Identité de l'acquéreur], agissant dans le cadre professionnel [Qualité de l'acquéreur]. Sa qualité professionnelle est établie sur pièces et ne suffit pas, à elle seule, à écarter une protection impérative dont les conditions seraient réunies.</w:t>
      </w:r>
    </w:p>
    <w:p>
      <w:pPr>
        <w:pStyle w:val="Variante"/>
      </w:pPr>
      <w:r>
        <w:t xml:space="preserve">Variante : ACQUÉREUR PERSONNE MORALE</w:t>
      </w:r>
    </w:p>
    <w:p>
      <w:pPr>
        <w:pStyle w:val="Corps"/>
      </w:pPr>
      <w:r>
        <w:t xml:space="preserve">L'acquéreur est [Identité de l'acquéreur], représenté et habilité selon [Pouvoirs de l'acquéreur], agissant conformément à [Qualité de l'acquéreur]. Le dossier comprend l'extrait, les statuts, la décision d'acquérir, l'objet, le financement et la délégation du signataire, tous à jour à la signature.</w:t>
      </w:r>
    </w:p>
    <w:p>
      <w:pPr>
        <w:pStyle w:val="Intertitre"/>
      </w:pPr>
      <w:r>
        <w:t xml:space="preserve">NOTAIRE RÉDACTEUR</w:t>
      </w:r>
    </w:p>
    <w:p>
      <w:pPr>
        <w:pStyle w:val="Corps"/>
      </w:pPr>
      <w:r>
        <w:t xml:space="preserve">Le notaire rédacteur est [Notaire et office] ; il reçoit l'acte authentique après accomplissement des contrôles et réunion des annexes et formalités requises. Il conserve les pièces contrôlées, recueille les consentements, explique les effets de la VEFA et accomplit les formalités de publicité foncière attachées à l'acte.</w:t>
      </w:r>
    </w:p>
    <w:p>
      <w:pPr>
        <w:pStyle w:val="Intertitre"/>
      </w:pPr>
      <w:r>
        <w:t xml:space="preserve">Quel contrat préliminaire précède la vente ? — choisir une seule variante</w:t>
      </w:r>
    </w:p>
    <w:p>
      <w:pPr>
        <w:pStyle w:val="Variante"/>
      </w:pPr>
      <w:r>
        <w:t xml:space="preserve">Variante : CONTRAT PRÉLIMINAIRE</w:t>
      </w:r>
    </w:p>
    <w:p>
      <w:pPr>
        <w:pStyle w:val="Corps"/>
      </w:pPr>
      <w:r>
        <w:t xml:space="preserve">La vente a été précédée du contrat préliminaire [Contrat préliminaire]. La comparaison avec le présent acte est [Comparaison réservation-vente]. Les écarts de consistance, prix, délai, financement, garanties ou annexes sont recensés et expliqués ; aucun dépôt ou engagement antérieur n'est ignoré.</w:t>
      </w:r>
    </w:p>
    <w:p>
      <w:pPr>
        <w:pStyle w:val="Variante"/>
      </w:pPr>
      <w:r>
        <w:t xml:space="preserve">Variante : CONTRAT PRÉLIMINAIRE AVEC TRAVAUX RÉSERVÉS</w:t>
      </w:r>
    </w:p>
    <w:p>
      <w:pPr>
        <w:pStyle w:val="Corps"/>
      </w:pPr>
      <w:r>
        <w:t xml:space="preserve">Le contrat préliminaire [Contrat préliminaire] prévoit les travaux réservés [Travaux réservés]. La comparaison avec le présent acte est [Comparaison réservation-vente]. La liste, le coût, la faisabilité, la responsabilité et le calendrier de ces travaux sont rapprochés de la notice, du prix et de la livraison.</w:t>
      </w:r>
    </w:p>
    <w:p>
      <w:pPr>
        <w:pStyle w:val="Variante"/>
      </w:pPr>
      <w:r>
        <w:t xml:space="preserve">Variante : ABSENCE DE CONTRAT PRÉLIMINAIRE</w:t>
      </w:r>
    </w:p>
    <w:p>
      <w:pPr>
        <w:pStyle w:val="Corps"/>
      </w:pPr>
      <w:r>
        <w:t xml:space="preserve">La vente n'a pas été précédée d'un contrat préliminaire ; aucun dépôt de réservation ni droit tiré d'un tel contrat n'est affirmé. Les informations précontractuelles, plans, notice, financement et droit de rétractation restent néanmoins remis selon le régime applicable avant la signature authentique.</w:t>
      </w:r>
    </w:p>
    <w:p>
      <w:pPr>
        <w:pStyle w:val="Intertitre"/>
      </w:pPr>
      <w:r>
        <w:t xml:space="preserve">Le terrain et les droits à construire sont-ils établis ? — choisir une seule variante</w:t>
      </w:r>
    </w:p>
    <w:p>
      <w:pPr>
        <w:pStyle w:val="Variante"/>
      </w:pPr>
      <w:r>
        <w:t xml:space="preserve">Variante : TERRAIN ET DROITS À CONSTRUIRE</w:t>
      </w:r>
    </w:p>
    <w:p>
      <w:pPr>
        <w:pStyle w:val="Corps"/>
      </w:pPr>
      <w:r>
        <w:t xml:space="preserve">Le vendeur tient ses droits de [Titre du terrain] ; les servitudes, inscriptions et droits à construire utiles au programme sont identifiés. Le dossier précise l'origine, les limites, références cadastrales, servitudes, charges et inscriptions, ainsi que la compatibilité du titre avec les lots vendus.</w:t>
      </w:r>
    </w:p>
    <w:p>
      <w:pPr>
        <w:pStyle w:val="Variante"/>
      </w:pPr>
      <w:r>
        <w:t xml:space="preserve">Variante : MAÎTRISE FONCIÈRE CONDITIONNÉE</w:t>
      </w:r>
    </w:p>
    <w:p>
      <w:pPr>
        <w:pStyle w:val="Corps"/>
      </w:pPr>
      <w:r>
        <w:t xml:space="preserve">La vente et la poursuite de l'opération sont soumises à [Acquisition foncière conditionnée] ; aucun droit non acquis n'est présenté comme définitif. La condition indique son objet, son bénéficiaire, sa date, les diligences, les preuves et les conséquences d'une défaillance avant tout transfert irréversible.</w:t>
      </w:r>
    </w:p>
    <w:p>
      <w:pPr>
        <w:pStyle w:val="Variante"/>
      </w:pPr>
      <w:r>
        <w:t xml:space="preserve">Variante : FONCIER NON RÉSOLU</w:t>
      </w:r>
    </w:p>
    <w:p>
      <w:pPr>
        <w:pStyle w:val="Corps"/>
      </w:pPr>
      <w:r>
        <w:t xml:space="preserve">Le titre du terrain ou le droit de construire n'est pas établi ; l'export de l'acte est bloqué.</w:t>
      </w:r>
    </w:p>
    <w:p>
      <w:pPr>
        <w:pStyle w:val="Intertitre"/>
      </w:pPr>
      <w:r>
        <w:t xml:space="preserve">PROGRAMME IMMOBILIER</w:t>
      </w:r>
    </w:p>
    <w:p>
      <w:pPr>
        <w:pStyle w:val="Corps"/>
      </w:pPr>
      <w:r>
        <w:t xml:space="preserve">Le programme situé [Adresse du programme] est décrit par [Description du programme] ; son état d'avancement à la date de l'acte est [État d'avancement]. La description distingue bâtiments, phases, équipements communs, accès, réseaux, usages, autorisations et calendrier afin de rattacher précisément le lot à l'ensemble projeté.</w:t>
      </w:r>
    </w:p>
    <w:p>
      <w:pPr>
        <w:pStyle w:val="Intertitre"/>
      </w:pPr>
      <w:r>
        <w:t xml:space="preserve">Quel bien est vendu ? — choisir une seule variante</w:t>
      </w:r>
    </w:p>
    <w:p>
      <w:pPr>
        <w:pStyle w:val="Variante"/>
      </w:pPr>
      <w:r>
        <w:t xml:space="preserve">Variante : APPARTEMENT OU LOT</w:t>
      </w:r>
    </w:p>
    <w:p>
      <w:pPr>
        <w:pStyle w:val="Corps"/>
      </w:pPr>
      <w:r>
        <w:t xml:space="preserve">Le bien vendu est [Désignation du lot], d'une surface issue des plans de [Surface du lot] m², avec sa destination et ses dépendances. La désignation renvoie aux plans cotés, à la notice et aux documents de copropriété, avec niveau, numéro, pièces, annexes et quotes-parts lorsque applicables.</w:t>
      </w:r>
    </w:p>
    <w:p>
      <w:pPr>
        <w:pStyle w:val="Variante"/>
      </w:pPr>
      <w:r>
        <w:t xml:space="preserve">Variante : MAISON EN PROGRAMME</w:t>
      </w:r>
    </w:p>
    <w:p>
      <w:pPr>
        <w:pStyle w:val="Corps"/>
      </w:pPr>
      <w:r>
        <w:t xml:space="preserve">Le bien vendu est la maison [Désignation du lot], d'une surface issue des plans de [Surface du lot] m², avec terrain, accès et dépendances décrits. La désignation précise implantation, limites, surface du terrain, accès, réseaux, stationnement, dépendances et ouvrages communs ou privatifs selon les plans annexés.</w:t>
      </w:r>
    </w:p>
    <w:p>
      <w:pPr>
        <w:pStyle w:val="Variante"/>
      </w:pPr>
      <w:r>
        <w:t xml:space="preserve">Variante : LOCAL À USAGE PROFESSIONNEL ET D'HABITATION</w:t>
      </w:r>
    </w:p>
    <w:p>
      <w:pPr>
        <w:pStyle w:val="Corps"/>
      </w:pPr>
      <w:r>
        <w:t xml:space="preserve">Le bien vendu est [Désignation du lot], d'une surface issue des plans de [Surface du lot] m², dont les usages et limites sont précisément décrits. La ventilation des surfaces et destinations est compatible avec l'urbanisme, la copropriété, les accès, équipements et règles d'usage applicables à chaque partie.</w:t>
      </w:r>
    </w:p>
    <w:p>
      <w:pPr>
        <w:pStyle w:val="Variante"/>
      </w:pPr>
      <w:r>
        <w:t xml:space="preserve">Variante : BIEN NON RÉSOLU</w:t>
      </w:r>
    </w:p>
    <w:p>
      <w:pPr>
        <w:pStyle w:val="Corps"/>
      </w:pPr>
      <w:r>
        <w:t xml:space="preserve">La consistance, la situation, la destination ou la surface du bien n'est pas établie ; l'export est bloqué.</w:t>
      </w:r>
    </w:p>
    <w:p>
      <w:pPr>
        <w:pStyle w:val="Intertitre"/>
      </w:pPr>
      <w:r>
        <w:t xml:space="preserve">Clause optionnelle : STATIONNEMENT OU ANNEXE</w:t>
      </w:r>
    </w:p>
    <w:p>
      <w:pPr>
        <w:pStyle w:val="Corps"/>
      </w:pPr>
      <w:r>
        <w:t xml:space="preserve">La vente comprend [Stationnement ou annexe], désigné dans les plans et documents d'organisation. Sa localisation, son numéro, ses dimensions utiles, son statut privatif ou commun, son accès et ses éventuelles restrictions sont rapprochés des plans annexés.</w:t>
      </w:r>
    </w:p>
    <w:p>
      <w:pPr>
        <w:pStyle w:val="Intertitre"/>
      </w:pPr>
      <w:r>
        <w:t xml:space="preserve">Quel est l'état de l'autorisation d'urbanisme ? — choisir une seule variante</w:t>
      </w:r>
    </w:p>
    <w:p>
      <w:pPr>
        <w:pStyle w:val="Variante"/>
      </w:pPr>
      <w:r>
        <w:t xml:space="preserve">Variante : AUTORISATION D'URBANISME PURGÉE</w:t>
      </w:r>
    </w:p>
    <w:p>
      <w:pPr>
        <w:pStyle w:val="Corps"/>
      </w:pPr>
      <w:r>
        <w:t xml:space="preserve">L'autorisation d'urbanisme est [Autorisation d'urbanisme] ; son caractère exécutoire et sa purge sont établis. Le dossier conserve l'arrêté, ses prescriptions, l'affichage, les attestations et la situation des recours ou retraits à la date retenue par le notaire.</w:t>
      </w:r>
    </w:p>
    <w:p>
      <w:pPr>
        <w:pStyle w:val="Variante"/>
      </w:pPr>
      <w:r>
        <w:t xml:space="preserve">Variante : AUTORISATION ACCORDÉE, PURGE EN COURS</w:t>
      </w:r>
    </w:p>
    <w:p>
      <w:pPr>
        <w:pStyle w:val="Corps"/>
      </w:pPr>
      <w:r>
        <w:t xml:space="preserve">L'autorisation est [Autorisation d'urbanisme] et la purge demeure régie par [Purge en cours] avant les engagements qui en dépendent. Les parties identifient les actes pouvant être accomplis avant purge, les risques supportés, l'information due et la conséquence d'un recours ou retrait.</w:t>
      </w:r>
    </w:p>
    <w:p>
      <w:pPr>
        <w:pStyle w:val="Variante"/>
      </w:pPr>
      <w:r>
        <w:t xml:space="preserve">Variante : AUTORISATION NON RÉSOLUE</w:t>
      </w:r>
    </w:p>
    <w:p>
      <w:pPr>
        <w:pStyle w:val="Corps"/>
      </w:pPr>
      <w:r>
        <w:t xml:space="preserve">L'obtention, l'affichage, le caractère exécutoire ou la purge de l'autorisation n'est pas établi ; l'export est bloqué.</w:t>
      </w:r>
    </w:p>
    <w:p>
      <w:pPr>
        <w:pStyle w:val="Intertitre"/>
      </w:pPr>
      <w:r>
        <w:t xml:space="preserve">Quel est l'état des plans ? — choisir une seule variante</w:t>
      </w:r>
    </w:p>
    <w:p>
      <w:pPr>
        <w:pStyle w:val="Variante"/>
      </w:pPr>
      <w:r>
        <w:t xml:space="preserve">Variante : PLANS COTÉS ANNEXÉS</w:t>
      </w:r>
    </w:p>
    <w:p>
      <w:pPr>
        <w:pStyle w:val="Corps"/>
      </w:pPr>
      <w:r>
        <w:t xml:space="preserve">Les plans, coupes et élévations annexés sont [Plans, coupes et élévations] et indiquent les surfaces des pièces et dégagements. Chaque plan porte un titre, une date, un indice et une échelle ; les plans de vente sont cohérents avec la notice et l'organisation juridique future.</w:t>
      </w:r>
    </w:p>
    <w:p>
      <w:pPr>
        <w:pStyle w:val="Variante"/>
      </w:pPr>
      <w:r>
        <w:t xml:space="preserve">Variante : PLANS MODIFIÉS IDENTIFIÉS</w:t>
      </w:r>
    </w:p>
    <w:p>
      <w:pPr>
        <w:pStyle w:val="Corps"/>
      </w:pPr>
      <w:r>
        <w:t xml:space="preserve">Les plans annexés sont [Plans, coupes et élévations] et leur mise à jour identifiée est [Mise à jour des plans] ; aucune autre version n'est réputée contractuelle. La comparaison indique les cotes, surfaces, équipements ou circulations affectés, la justification, l'accord requis et l'incidence éventuelle sur le prix ou le délai.</w:t>
      </w:r>
    </w:p>
    <w:p>
      <w:pPr>
        <w:pStyle w:val="Variante"/>
      </w:pPr>
      <w:r>
        <w:t xml:space="preserve">Variante : PLANS INCOMPLETS</w:t>
      </w:r>
    </w:p>
    <w:p>
      <w:pPr>
        <w:pStyle w:val="Corps"/>
      </w:pPr>
      <w:r>
        <w:t xml:space="preserve">Les plans, cotes, surfaces ou versions contractuelles ne sont pas complets ; l'export est bloqué.</w:t>
      </w:r>
    </w:p>
    <w:p>
      <w:pPr>
        <w:pStyle w:val="Intertitre"/>
      </w:pPr>
      <w:r>
        <w:t xml:space="preserve">Quel est l'état de la notice descriptive ? — choisir une seule variante</w:t>
      </w:r>
    </w:p>
    <w:p>
      <w:pPr>
        <w:pStyle w:val="Variante"/>
      </w:pPr>
      <w:r>
        <w:t xml:space="preserve">Variante : NOTICE DESCRIPTIVE CONTRACTUELLE</w:t>
      </w:r>
    </w:p>
    <w:p>
      <w:pPr>
        <w:pStyle w:val="Corps"/>
      </w:pPr>
      <w:r>
        <w:t xml:space="preserve">La notice contractuelle est [Notice descriptive] et décrit les ouvrages, matériaux et équipements propres et communs. Elle précise caractéristiques techniques, performances, équipements, finitions, tolérances, parties communes et modalités de substitution sans renvoi à une gamme indéterminée.</w:t>
      </w:r>
    </w:p>
    <w:p>
      <w:pPr>
        <w:pStyle w:val="Variante"/>
      </w:pPr>
      <w:r>
        <w:t xml:space="preserve">Variante : NOTICE MODIFIÉE IDENTIFIÉE</w:t>
      </w:r>
    </w:p>
    <w:p>
      <w:pPr>
        <w:pStyle w:val="Corps"/>
      </w:pPr>
      <w:r>
        <w:t xml:space="preserve">La notice est [Notice descriptive] et l'évolution contractuelle est [Évolution de la notice] ; son incidence est expressément documentée. La modification est datée, justifiée, acceptée lorsque nécessaire et répercutée sur les plans, le prix, le délai, les garanties et les annexes concernées.</w:t>
      </w:r>
    </w:p>
    <w:p>
      <w:pPr>
        <w:pStyle w:val="Variante"/>
      </w:pPr>
      <w:r>
        <w:t xml:space="preserve">Variante : NOTICE INCOMPLÈTE</w:t>
      </w:r>
    </w:p>
    <w:p>
      <w:pPr>
        <w:pStyle w:val="Corps"/>
      </w:pPr>
      <w:r>
        <w:t xml:space="preserve">La notice, ses indices ou les prestations contractuelles ne sont pas établis ; l'export est bloqué.</w:t>
      </w:r>
    </w:p>
    <w:p>
      <w:pPr>
        <w:pStyle w:val="Intertitre"/>
      </w:pPr>
      <w:r>
        <w:t xml:space="preserve">Quel est l'état des documents d'organisation ? — choisir une seule variante</w:t>
      </w:r>
    </w:p>
    <w:p>
      <w:pPr>
        <w:pStyle w:val="Variante"/>
      </w:pPr>
      <w:r>
        <w:t xml:space="preserve">Variante : ORGANISATION DE LA COPROPRIÉTÉ</w:t>
      </w:r>
    </w:p>
    <w:p>
      <w:pPr>
        <w:pStyle w:val="Corps"/>
      </w:pPr>
      <w:r>
        <w:t xml:space="preserve">Le projet de règlement, l'état descriptif, les quotes-parts et l'organisation future sont [Documents de copropriété]. Les documents précisent lots, parties communes, quotes-parts, charges, destination, droits accessoires et règles d'usage, avec une version rattachée à l'acte.</w:t>
      </w:r>
    </w:p>
    <w:p>
      <w:pPr>
        <w:pStyle w:val="Variante"/>
      </w:pPr>
      <w:r>
        <w:t xml:space="preserve">Variante : ORGANISATION HORS COPROPRIÉTÉ</w:t>
      </w:r>
    </w:p>
    <w:p>
      <w:pPr>
        <w:pStyle w:val="Corps"/>
      </w:pPr>
      <w:r>
        <w:t xml:space="preserve">Le programme n'est pas organisé en copropriété ; l'organisation juridique applicable est incluse dans [Description du programme]. Le titre explique la propriété du sol, des accès, réseaux, équipements et espaces partagés ainsi que leur entretien, sans créer une copropriété implicite.</w:t>
      </w:r>
    </w:p>
    <w:p>
      <w:pPr>
        <w:pStyle w:val="Variante"/>
      </w:pPr>
      <w:r>
        <w:t xml:space="preserve">Variante : ORGANISATION INCOMPLÈTE</w:t>
      </w:r>
    </w:p>
    <w:p>
      <w:pPr>
        <w:pStyle w:val="Corps"/>
      </w:pPr>
      <w:r>
        <w:t xml:space="preserve">Les documents d'organisation, quotes-parts ou droits futurs ne sont pas établis ; l'export est bloqué.</w:t>
      </w:r>
    </w:p>
    <w:p>
      <w:pPr>
        <w:pStyle w:val="Intertitre"/>
      </w:pPr>
      <w:r>
        <w:t xml:space="preserve">CHARGES APRÈS LIVRAISON</w:t>
      </w:r>
    </w:p>
    <w:p>
      <w:pPr>
        <w:pStyle w:val="Corps"/>
      </w:pPr>
      <w:r>
        <w:t xml:space="preserve">Les charges propres au bien, les charges communes et leur point de départ seront régis par [Charges après livraison] après la mise à disposition. Le vendeur remet les éléments disponibles sur le budget, les contrats, les compteurs et la répartition, sans garantir un montant futur non arrêté.</w:t>
      </w:r>
    </w:p>
    <w:p>
      <w:pPr>
        <w:pStyle w:val="Intertitre"/>
      </w:pPr>
      <w:r>
        <w:t xml:space="preserve">Quel régime de prix retenir ? — choisir une seule variante</w:t>
      </w:r>
    </w:p>
    <w:p>
      <w:pPr>
        <w:pStyle w:val="Variante"/>
      </w:pPr>
      <w:r>
        <w:t xml:space="preserve">Variante : PRIX NON RÉVISABLE</w:t>
      </w:r>
    </w:p>
    <w:p>
      <w:pPr>
        <w:pStyle w:val="Corps"/>
      </w:pPr>
      <w:r>
        <w:t xml:space="preserve">Le prix de vente est [Prix de vente], ventilé selon [Composantes du prix], et n'est pas révisable hors modifications expressément convenues. Le prix inclut ou exclut explicitement taxes, travaux réservés, options, stationnement, frais et adaptations, afin qu'aucun supplément implicite ne soit exigible.</w:t>
      </w:r>
    </w:p>
    <w:p>
      <w:pPr>
        <w:pStyle w:val="Variante"/>
      </w:pPr>
      <w:r>
        <w:t xml:space="preserve">Variante : PRIX RÉVISABLE</w:t>
      </w:r>
    </w:p>
    <w:p>
      <w:pPr>
        <w:pStyle w:val="Corps"/>
      </w:pPr>
      <w:r>
        <w:t xml:space="preserve">Le prix initial est [Prix de vente], ventilé selon [Composantes du prix], et sa révision est strictement déterminée par [Révision du prix]. La clause identifie l'indice officiel, la base, la date, la proportion, le calcul, le plafond et les justificatifs applicables sans valeur estimée.</w:t>
      </w:r>
    </w:p>
    <w:p>
      <w:pPr>
        <w:pStyle w:val="Variante"/>
      </w:pPr>
      <w:r>
        <w:t xml:space="preserve">Variante : PRIX NON RÉSOLU</w:t>
      </w:r>
    </w:p>
    <w:p>
      <w:pPr>
        <w:pStyle w:val="Corps"/>
      </w:pPr>
      <w:r>
        <w:t xml:space="preserve">Le prix, ses composantes ou sa révision ne sont pas déterminés ; l'export est bloqué.</w:t>
      </w:r>
    </w:p>
    <w:p>
      <w:pPr>
        <w:pStyle w:val="Intertitre"/>
      </w:pPr>
      <w:r>
        <w:t xml:space="preserve">Quel échéancier de paiement retenir ? — choisir une seule variante</w:t>
      </w:r>
    </w:p>
    <w:p>
      <w:pPr>
        <w:pStyle w:val="Variante"/>
      </w:pPr>
      <w:r>
        <w:t xml:space="preserve">Variante : ÉCHELONNEMENT DU PRIX</w:t>
      </w:r>
    </w:p>
    <w:p>
      <w:pPr>
        <w:pStyle w:val="Corps"/>
      </w:pPr>
      <w:r>
        <w:t xml:space="preserve">Les paiements interviennent selon [Échéancier des paiements], dans les limites légales applicables à chaque stade vérifié de l'opération. Chaque appel est rattaché à un stade objectivement constaté, à une date, un montant et une preuve ; aucun paiement anticipé n'est demandé.</w:t>
      </w:r>
    </w:p>
    <w:p>
      <w:pPr>
        <w:pStyle w:val="Variante"/>
      </w:pPr>
      <w:r>
        <w:t xml:space="preserve">Variante : APPELS DE FONDS CERTIFIÉS</w:t>
      </w:r>
    </w:p>
    <w:p>
      <w:pPr>
        <w:pStyle w:val="Corps"/>
      </w:pPr>
      <w:r>
        <w:t xml:space="preserve">Les appels de fonds suivent [Échéancier des paiements] et ne sont exigibles qu'avec [Justificatif d'appel de fonds] correspondant au stade concerné. Le certificat identifie l'auteur habilité, le programme, le stade réellement atteint et la date de constat, puis accompagne l'appel adressé à l'acquéreur.</w:t>
      </w:r>
    </w:p>
    <w:p>
      <w:pPr>
        <w:pStyle w:val="Variante"/>
      </w:pPr>
      <w:r>
        <w:t xml:space="preserve">Variante : PAIEMENTS NON RÉSOLUS</w:t>
      </w:r>
    </w:p>
    <w:p>
      <w:pPr>
        <w:pStyle w:val="Corps"/>
      </w:pPr>
      <w:r>
        <w:t xml:space="preserve">L'échéancier, les stades ou les justificatifs d'exigibilité ne sont pas établis ; l'export est bloqué.</w:t>
      </w:r>
    </w:p>
    <w:p>
      <w:pPr>
        <w:pStyle w:val="Intertitre"/>
      </w:pPr>
      <w:r>
        <w:t xml:space="preserve">Clause optionnelle : RETARD DE PAIEMENT DE L'ACQUÉREUR</w:t>
      </w:r>
    </w:p>
    <w:p>
      <w:pPr>
        <w:pStyle w:val="Corps"/>
      </w:pPr>
      <w:r>
        <w:t xml:space="preserve">Le retard de paiement est traité selon [Retard de paiement de l'acquéreur], dans la limite du régime impératif contrôlé à la date de l'exigibilité. La notification précise somme, échéance, preuve, calcul et remède. Aucune pénalité ou résolution n'est appliquée au-delà de ce que permet le régime contrôlé.</w:t>
      </w:r>
    </w:p>
    <w:p>
      <w:pPr>
        <w:pStyle w:val="Intertitre"/>
      </w:pPr>
      <w:r>
        <w:t xml:space="preserve">Comment l'acquisition est-elle financée ? — choisir une seule variante</w:t>
      </w:r>
    </w:p>
    <w:p>
      <w:pPr>
        <w:pStyle w:val="Variante"/>
      </w:pPr>
      <w:r>
        <w:t xml:space="preserve">Variante : CONDITION SUSPENSIVE DE PRÊT</w:t>
      </w:r>
    </w:p>
    <w:p>
      <w:pPr>
        <w:pStyle w:val="Corps"/>
      </w:pPr>
      <w:r>
        <w:t xml:space="preserve">L'acquisition est financée selon [Financement] ; la condition expire le [Échéance de prêt] et les démarches sont [Démarches de financement]. La clause précise montant, durée, taux ou coût maximal, prêteur éventuel, délai de dépôt, date de réponse et conséquences de l'échec justifié.</w:t>
      </w:r>
    </w:p>
    <w:p>
      <w:pPr>
        <w:pStyle w:val="Variante"/>
      </w:pPr>
      <w:r>
        <w:t xml:space="preserve">Variante : ACQUISITION SANS PRÊT</w:t>
      </w:r>
    </w:p>
    <w:p>
      <w:pPr>
        <w:pStyle w:val="Corps"/>
      </w:pPr>
      <w:r>
        <w:t xml:space="preserve">L'acquéreur finance sans prêt selon [Déclaration sans prêt] et reconnaît les conséquences attachées à cette déclaration. La déclaration est personnelle, claire et datée ; elle n'est retenue qu'après information sur la perte éventuelle de la protection liée au financement.</w:t>
      </w:r>
    </w:p>
    <w:p>
      <w:pPr>
        <w:pStyle w:val="Variante"/>
      </w:pPr>
      <w:r>
        <w:t xml:space="preserve">Variante : FINANCEMENT MIXTE</w:t>
      </w:r>
    </w:p>
    <w:p>
      <w:pPr>
        <w:pStyle w:val="Corps"/>
      </w:pPr>
      <w:r>
        <w:t xml:space="preserve">Le financement est [Financement mixte] ; les prêts concernés suivent [Financement], l'échéance [Échéance de prêt] et les démarches [Démarches de financement]. La part financée par prêt est isolée des fonds propres et soumise à une condition suffisamment précise, avec justificatifs et calendrier cohérents avec les appels.</w:t>
      </w:r>
    </w:p>
    <w:p>
      <w:pPr>
        <w:pStyle w:val="Variante"/>
      </w:pPr>
      <w:r>
        <w:t xml:space="preserve">Variante : FINANCEMENT NON RÉSOLU</w:t>
      </w:r>
    </w:p>
    <w:p>
      <w:pPr>
        <w:pStyle w:val="Corps"/>
      </w:pPr>
      <w:r>
        <w:t xml:space="preserve">Le recours au prêt ou les caractéristiques de la condition ne sont pas établis ; l'export est bloqué.</w:t>
      </w:r>
    </w:p>
    <w:p>
      <w:pPr>
        <w:pStyle w:val="Intertitre"/>
      </w:pPr>
      <w:r>
        <w:t xml:space="preserve">Quel régime de rétractation s'applique ? — choisir une seule variante</w:t>
      </w:r>
    </w:p>
    <w:p>
      <w:pPr>
        <w:pStyle w:val="Variante"/>
      </w:pPr>
      <w:r>
        <w:t xml:space="preserve">Variante : DROIT DE RÉTRACTATION</w:t>
      </w:r>
    </w:p>
    <w:p>
      <w:pPr>
        <w:pStyle w:val="Corps"/>
      </w:pPr>
      <w:r>
        <w:t xml:space="preserve">Le projet d'acte et ses annexes sont notifiés ou remis selon [Notification de rétractation] ; aucun calcul de délai n'est affirmé sans la preuve de présentation ou de remise. Le délai est calculé par le professionnel compétent à partir de la preuve réelle, en tenant compte du contenu remis et de toute nouvelle notification nécessaire.</w:t>
      </w:r>
    </w:p>
    <w:p>
      <w:pPr>
        <w:pStyle w:val="Variante"/>
      </w:pPr>
      <w:r>
        <w:t xml:space="preserve">Variante : RÉTRACTATION NON APPLICABLE</w:t>
      </w:r>
    </w:p>
    <w:p>
      <w:pPr>
        <w:pStyle w:val="Corps"/>
      </w:pPr>
      <w:r>
        <w:t xml:space="preserve">La non-application du régime protecteur est établie par [Non-application de la rétractation] au regard de l'acquéreur et de l'opération. Le motif, les faits et les pièces sont consignés dans l'acte ; aucune qualification professionnelle ou destination n'est déduite sans preuve actuelle.</w:t>
      </w:r>
    </w:p>
    <w:p>
      <w:pPr>
        <w:pStyle w:val="Variante"/>
      </w:pPr>
      <w:r>
        <w:t xml:space="preserve">Variante : RÉTRACTATION NON RÉSOLUE</w:t>
      </w:r>
    </w:p>
    <w:p>
      <w:pPr>
        <w:pStyle w:val="Corps"/>
      </w:pPr>
      <w:r>
        <w:t xml:space="preserve">Le champ ou la preuve du droit de rétractation n'est pas établi ; l'export est bloqué.</w:t>
      </w:r>
    </w:p>
    <w:p>
      <w:pPr>
        <w:pStyle w:val="Intertitre"/>
      </w:pPr>
      <w:r>
        <w:t xml:space="preserve">Quelle garantie financière est fournie ? — choisir une seule variante</w:t>
      </w:r>
    </w:p>
    <w:p>
      <w:pPr>
        <w:pStyle w:val="Variante"/>
      </w:pPr>
      <w:r>
        <w:t xml:space="preserve">Variante : GARANTIE FINANCIÈRE D'ACHÈVEMENT</w:t>
      </w:r>
    </w:p>
    <w:p>
      <w:pPr>
        <w:pStyle w:val="Corps"/>
      </w:pPr>
      <w:r>
        <w:t xml:space="preserve">La garantie financière d'achèvement est [Garantie financière] ; l'attestation du garant est annexée à l'acte. L'attestation identifie garant, bénéficiaires, opération, prise d'effet, plafond ou modalités, conditions d'appel et extinction, avec cohérence entre programme et acte.</w:t>
      </w:r>
    </w:p>
    <w:p>
      <w:pPr>
        <w:pStyle w:val="Variante"/>
      </w:pPr>
      <w:r>
        <w:t xml:space="preserve">Variante : GARANTIE FINANCIÈRE DE REMBOURSEMENT</w:t>
      </w:r>
    </w:p>
    <w:p>
      <w:pPr>
        <w:pStyle w:val="Corps"/>
      </w:pPr>
      <w:r>
        <w:t xml:space="preserve">La garantie financière de remboursement est [Garantie financière] ; son champ, sa mise en œuvre et son extinction sont établis. L'acte précise les événements couverts, la procédure, les pièces, le délai et le sort des paiements, sans la présenter comme garantie d'achèvement.</w:t>
      </w:r>
    </w:p>
    <w:p>
      <w:pPr>
        <w:pStyle w:val="Variante"/>
      </w:pPr>
      <w:r>
        <w:t xml:space="preserve">Variante : GARANTIE FINANCIÈRE AVEC SUBSTITUTION PRÉVUE</w:t>
      </w:r>
    </w:p>
    <w:p>
      <w:pPr>
        <w:pStyle w:val="Corps"/>
      </w:pPr>
      <w:r>
        <w:t xml:space="preserve">La garantie initiale est [Garantie financière] et la faculté de substitution est régie par [Substitution de garantie], avec information et nouvelle attestation. Toute substitution respecte les conditions légales, intervient sans interruption de couverture et fait l'objet d'une preuve et d'une information conservées au dossier.</w:t>
      </w:r>
    </w:p>
    <w:p>
      <w:pPr>
        <w:pStyle w:val="Variante"/>
      </w:pPr>
      <w:r>
        <w:t xml:space="preserve">Variante : GARANTIE FINANCIÈRE NON RÉSOLUE</w:t>
      </w:r>
    </w:p>
    <w:p>
      <w:pPr>
        <w:pStyle w:val="Corps"/>
      </w:pPr>
      <w:r>
        <w:t xml:space="preserve">Le garant, la nature, l'attestation ou la prise d'effet de la garantie n'est pas établi ; l'export est bloqué.</w:t>
      </w:r>
    </w:p>
    <w:p>
      <w:pPr>
        <w:pStyle w:val="Intertitre"/>
      </w:pPr>
      <w:r>
        <w:t xml:space="preserve">Quel est l'état des assurances ? — choisir une seule variante</w:t>
      </w:r>
    </w:p>
    <w:p>
      <w:pPr>
        <w:pStyle w:val="Variante"/>
      </w:pPr>
      <w:r>
        <w:t xml:space="preserve">Variante : ASSURANCES CONSTRUCTION</w:t>
      </w:r>
    </w:p>
    <w:p>
      <w:pPr>
        <w:pStyle w:val="Corps"/>
      </w:pPr>
      <w:r>
        <w:t xml:space="preserve">Les assurances du vendeur, des constructeurs et l'assurance dommages-ouvrage sont [Assurances construction] ; les attestations utiles sont annexées. Les attestations mentionnent activités garanties, période, chantier, techniques, plafonds et assureurs ; leur cohérence avec les intervenants et travaux est vérifiée.</w:t>
      </w:r>
    </w:p>
    <w:p>
      <w:pPr>
        <w:pStyle w:val="Variante"/>
      </w:pPr>
      <w:r>
        <w:t xml:space="preserve">Variante : ASSURANCES À REMETTRE AVANT L'ACTE</w:t>
      </w:r>
    </w:p>
    <w:p>
      <w:pPr>
        <w:pStyle w:val="Corps"/>
      </w:pPr>
      <w:r>
        <w:t xml:space="preserve">Les assurances déjà établies sont [Assurances construction] et les pièces encore exigées sont [Assurances à remettre] ; l'acte authentique ne peut être reçu sans la preuve requise. La liste désigne chaque assurance, assuré, activité, période et attestation attendue, avec un responsable et une échéance antérieure à la réception de l'acte.</w:t>
      </w:r>
    </w:p>
    <w:p>
      <w:pPr>
        <w:pStyle w:val="Variante"/>
      </w:pPr>
      <w:r>
        <w:t xml:space="preserve">Variante : ASSURANCES INCOMPLÈTES</w:t>
      </w:r>
    </w:p>
    <w:p>
      <w:pPr>
        <w:pStyle w:val="Corps"/>
      </w:pPr>
      <w:r>
        <w:t xml:space="preserve">Les assurances obligatoires, leurs activités ou leurs périodes ne sont pas établies ; l'export est bloqué.</w:t>
      </w:r>
    </w:p>
    <w:p>
      <w:pPr>
        <w:pStyle w:val="Intertitre"/>
      </w:pPr>
      <w:r>
        <w:t xml:space="preserve">TRANSFERT PROGRESSIF DE PROPRIÉTÉ</w:t>
      </w:r>
    </w:p>
    <w:p>
      <w:pPr>
        <w:pStyle w:val="Corps"/>
      </w:pPr>
      <w:r>
        <w:t xml:space="preserve">Le transfert porte sur [Transfert progressif de propriété] au fur et à mesure de l'exécution ; il n'emporte pas transfert anticipé des pouvoirs de maître de l'ouvrage. Le transfert progressif demeure corrélé aux ouvrages effectivement exécutés et payés ; les droits de l'acquéreur n'autorisent aucune intervention désordonnée sur le chantier.</w:t>
      </w:r>
    </w:p>
    <w:p>
      <w:pPr>
        <w:pStyle w:val="Intertitre"/>
      </w:pPr>
      <w:r>
        <w:t xml:space="preserve">POUVOIRS DU VENDEUR MAÎTRE DE L'OUVRAGE</w:t>
      </w:r>
    </w:p>
    <w:p>
      <w:pPr>
        <w:pStyle w:val="Corps"/>
      </w:pPr>
      <w:r>
        <w:t xml:space="preserve">Le vendeur conserve jusqu'à réception les pouvoirs décrits par [Pouvoirs de maître de l'ouvrage], sous réserve de ses obligations contractuelles et d'information. Ces pouvoirs couvrent coordination, marchés, modifications admises, réception et levée des réserves, sans permettre d'altérer unilatéralement les éléments essentiels du bien vendu.</w:t>
      </w:r>
    </w:p>
    <w:p>
      <w:pPr>
        <w:pStyle w:val="Intertitre"/>
      </w:pPr>
      <w:r>
        <w:t xml:space="preserve">DÉCLARATIONS DU VENDEUR</w:t>
      </w:r>
    </w:p>
    <w:p>
      <w:pPr>
        <w:pStyle w:val="Corps"/>
      </w:pPr>
      <w:r>
        <w:t xml:space="preserve">Les droits, inscriptions, procédures, sinistres, servitudes, conventions et faits susceptibles d'affecter l'opération sont déclarés dans [Déclarations du vendeur]. Chaque déclaration est datée, documentée et assortie des exceptions connues ; une évolution avant signature est immédiatement portée au notaire et à l'acquéreur.</w:t>
      </w:r>
    </w:p>
    <w:p>
      <w:pPr>
        <w:pStyle w:val="Intertitre"/>
      </w:pPr>
      <w:r>
        <w:t xml:space="preserve">RISQUES ET ASSURANCES DE L'IMMEUBLE</w:t>
      </w:r>
    </w:p>
    <w:p>
      <w:pPr>
        <w:pStyle w:val="Corps"/>
      </w:pPr>
      <w:r>
        <w:t xml:space="preserve">Le transfert des risques, l'assurance de l'immeuble et les responsabilités avant et après livraison sont organisés selon [Transfert des risques et assurance], sans anticiper une remise des clés non intervenue. Le vendeur maintient les couvertures nécessaires pendant le chantier et informe l'acquéreur de tout sinistre affectant consistance, calendrier, garanties ou conditions de livraison.</w:t>
      </w:r>
    </w:p>
    <w:p>
      <w:pPr>
        <w:pStyle w:val="Intertitre"/>
      </w:pPr>
      <w:r>
        <w:t xml:space="preserve">Clause optionnelle : ACCÈS ENCADRÉ AU CHANTIER</w:t>
      </w:r>
    </w:p>
    <w:p>
      <w:pPr>
        <w:pStyle w:val="Corps"/>
      </w:pPr>
      <w:r>
        <w:t xml:space="preserve">L'accès de l'acquéreur au chantier est régi par [Accès au chantier] et ne vaut ni réception, ni livraison, ni immixtion dans la maîtrise d'ouvrage. La visite est organisée sur rendez-vous, sous consignes de sécurité, accompagnement et assurance, sans gêner les entreprises ni valider tacitement les ouvrages observés.</w:t>
      </w:r>
    </w:p>
    <w:p>
      <w:pPr>
        <w:pStyle w:val="Intertitre"/>
      </w:pPr>
      <w:r>
        <w:t xml:space="preserve">Quel sort donner aux travaux réservés ? — choisir une seule variante</w:t>
      </w:r>
    </w:p>
    <w:p>
      <w:pPr>
        <w:pStyle w:val="Variante"/>
      </w:pPr>
      <w:r>
        <w:t xml:space="preserve">Variante : AUCUN TRAVAIL RÉSERVÉ</w:t>
      </w:r>
    </w:p>
    <w:p>
      <w:pPr>
        <w:pStyle w:val="Corps"/>
      </w:pPr>
      <w:r>
        <w:t xml:space="preserve">L'intégralité des ouvrages et équipements contractuels demeure à la charge du vendeur selon les plans et la notice. Le prix, le délai, les assurances et les garanties couvrent donc l'ensemble décrit, sous réserve des seules options et modifications régulièrement acceptées.</w:t>
      </w:r>
    </w:p>
    <w:p>
      <w:pPr>
        <w:pStyle w:val="Variante"/>
      </w:pPr>
      <w:r>
        <w:t xml:space="preserve">Variante : TRAVAUX RÉSERVÉS PAR L'ACQUÉREUR</w:t>
      </w:r>
    </w:p>
    <w:p>
      <w:pPr>
        <w:pStyle w:val="Corps"/>
      </w:pPr>
      <w:r>
        <w:t xml:space="preserve">Les travaux réservés demeurent [Travaux réservés par l'acquéreur] ; l'acquéreur assume après livraison les charges et responsabilités expressément prévues. La liste précise nature, coût, assurance, calendrier, accès, interfaces et conditions de réalisation après livraison sans compromettre conformité, sécurité ou garanties.</w:t>
      </w:r>
    </w:p>
    <w:p>
      <w:pPr>
        <w:pStyle w:val="Variante"/>
      </w:pPr>
      <w:r>
        <w:t xml:space="preserve">Variante : TRAVAUX REPRIS PAR LE VENDEUR</w:t>
      </w:r>
    </w:p>
    <w:p>
      <w:pPr>
        <w:pStyle w:val="Corps"/>
      </w:pPr>
      <w:r>
        <w:t xml:space="preserve">Les travaux initialement réservés sont repris par le vendeur selon [Travaux repris par le vendeur] et réintégrés au prix, au délai et aux obligations contractuelles. L'avenant identifie nouvelles prestations, prix, calendrier, plans, notice, garanties et responsabilité, avec une version cohérente dans toutes les annexes.</w:t>
      </w:r>
    </w:p>
    <w:p>
      <w:pPr>
        <w:pStyle w:val="Variante"/>
      </w:pPr>
      <w:r>
        <w:t xml:space="preserve">Variante : TRAVAUX RÉSERVÉS NON RÉSOLUS</w:t>
      </w:r>
    </w:p>
    <w:p>
      <w:pPr>
        <w:pStyle w:val="Corps"/>
      </w:pPr>
      <w:r>
        <w:t xml:space="preserve">La nature, le coût, la responsabilité ou le sort des travaux réservés n'est pas établi ; l'export est bloqué.</w:t>
      </w:r>
    </w:p>
    <w:p>
      <w:pPr>
        <w:pStyle w:val="Intertitre"/>
      </w:pPr>
      <w:r>
        <w:t xml:space="preserve">Quel régime de modifications retenir ? — choisir une seule variante</w:t>
      </w:r>
    </w:p>
    <w:p>
      <w:pPr>
        <w:pStyle w:val="Variante"/>
      </w:pPr>
      <w:r>
        <w:t xml:space="preserve">Variante : ABSENCE DE MODIFICATION</w:t>
      </w:r>
    </w:p>
    <w:p>
      <w:pPr>
        <w:pStyle w:val="Corps"/>
      </w:pPr>
      <w:r>
        <w:t xml:space="preserve">Aucune modification des plans, de la notice ou des prestations n'est convenue hors les mécanismes expressément prévus au contrat. Le vendeur conserve uniquement les facultés techniques expressément définies et justifiées, sans réduction de qualité, surface, usage ou valeur contractuelle du bien.</w:t>
      </w:r>
    </w:p>
    <w:p>
      <w:pPr>
        <w:pStyle w:val="Variante"/>
      </w:pPr>
      <w:r>
        <w:t xml:space="preserve">Variante : TRAVAUX MODIFICATIFS ACQUÉREUR</w:t>
      </w:r>
    </w:p>
    <w:p>
      <w:pPr>
        <w:pStyle w:val="Corps"/>
      </w:pPr>
      <w:r>
        <w:t xml:space="preserve">La demande de modification est [Travaux modificatifs acquéreur] ; elle ne devient contractuelle qu'après étude, chiffrage, incidence de délai et accord écrit. L'accord écrit précède l'exécution et identifie la version modifiée des plans et de la notice ainsi que les conséquences sur garanties et livraison.</w:t>
      </w:r>
    </w:p>
    <w:p>
      <w:pPr>
        <w:pStyle w:val="Variante"/>
      </w:pPr>
      <w:r>
        <w:t xml:space="preserve">Variante : ADAPTATION TECHNIQUE DOCUMENTÉE</w:t>
      </w:r>
    </w:p>
    <w:p>
      <w:pPr>
        <w:pStyle w:val="Corps"/>
      </w:pPr>
      <w:r>
        <w:t xml:space="preserve">L'adaptation est [Adaptation technique] ; son motif, son équivalence et son incidence sont établis sans diminution non acceptée de la qualité. L'adaptation est limitée à une nécessité établie, documentée avant livraison et répercutée dans les plans à jour et documents remis à l'acquéreur.</w:t>
      </w:r>
    </w:p>
    <w:p>
      <w:pPr>
        <w:pStyle w:val="Variante"/>
      </w:pPr>
      <w:r>
        <w:t xml:space="preserve">Variante : MODIFICATION NON RÉSOLUE</w:t>
      </w:r>
    </w:p>
    <w:p>
      <w:pPr>
        <w:pStyle w:val="Corps"/>
      </w:pPr>
      <w:r>
        <w:t xml:space="preserve">La version contractuelle, l'incidence ou l'accord sur une modification n'est pas établi ; l'export est bloqué.</w:t>
      </w:r>
    </w:p>
    <w:p>
      <w:pPr>
        <w:pStyle w:val="Intertitre"/>
      </w:pPr>
      <w:r>
        <w:t xml:space="preserve">SURFACES ET TOLÉRANCES</w:t>
      </w:r>
    </w:p>
    <w:p>
      <w:pPr>
        <w:pStyle w:val="Corps"/>
      </w:pPr>
      <w:r>
        <w:t xml:space="preserve">La surface contractuelle et les conséquences d'un écart sont régies par [Tolérance de surface], sans présumer une tolérance non écrite. Les méthodes de mesure, surfaces concernées, seuils et remèdes proviennent de l'acte et des règles applicables ; aucun écart admissible n'est inventé.</w:t>
      </w:r>
    </w:p>
    <w:p>
      <w:pPr>
        <w:pStyle w:val="Intertitre"/>
      </w:pPr>
      <w:r>
        <w:t xml:space="preserve">Clause optionnelle : CHOIX DE PERSONNALISATION</w:t>
      </w:r>
    </w:p>
    <w:p>
      <w:pPr>
        <w:pStyle w:val="Corps"/>
      </w:pPr>
      <w:r>
        <w:t xml:space="preserve">Les choix et options de l'acquéreur sont [Personnalisation] ; leur prix, délai et incidence documentaire doivent être acceptés par écrit. Un tableau signé identifie référence, coloris, quantité, localisation, supplément, date limite et compatibilité, puis constate la réalisation à la livraison.</w:t>
      </w:r>
    </w:p>
    <w:p>
      <w:pPr>
        <w:pStyle w:val="Intertitre"/>
      </w:pPr>
      <w:r>
        <w:t xml:space="preserve">Comment le délai de livraison est-il déterminé ? — choisir une seule variante</w:t>
      </w:r>
    </w:p>
    <w:p>
      <w:pPr>
        <w:pStyle w:val="Variante"/>
      </w:pPr>
      <w:r>
        <w:t xml:space="preserve">Variante : DATE DE LIVRAISON</w:t>
      </w:r>
    </w:p>
    <w:p>
      <w:pPr>
        <w:pStyle w:val="Corps"/>
      </w:pPr>
      <w:r>
        <w:t xml:space="preserve">La livraison est prévue le [Date de livraison], sous réserve des prorogations expressément applicables et justifiées. La date est définie sans ambiguïté et coordonnée avec achèvement, appels de fonds, convocation, remise des clés et causes de prorogation documentées.</w:t>
      </w:r>
    </w:p>
    <w:p>
      <w:pPr>
        <w:pStyle w:val="Variante"/>
      </w:pPr>
      <w:r>
        <w:t xml:space="preserve">Variante : PÉRIODE DE LIVRAISON</w:t>
      </w:r>
    </w:p>
    <w:p>
      <w:pPr>
        <w:pStyle w:val="Corps"/>
      </w:pPr>
      <w:r>
        <w:t xml:space="preserve">La livraison intervient selon [Période de livraison], avec un point de départ et une échéance objectivement déterminables. Le contrat indique l'unité, le terme, la règle de calcul et l'événement déclencheur, sans laisser au vendeur la fixation unilatérale de l'échéance.</w:t>
      </w:r>
    </w:p>
    <w:p>
      <w:pPr>
        <w:pStyle w:val="Variante"/>
      </w:pPr>
      <w:r>
        <w:t xml:space="preserve">Variante : LIVRAISON NON RÉSOLUE</w:t>
      </w:r>
    </w:p>
    <w:p>
      <w:pPr>
        <w:pStyle w:val="Corps"/>
      </w:pPr>
      <w:r>
        <w:t xml:space="preserve">La date ou la période de livraison n'est pas déterminable ; l'export est bloqué.</w:t>
      </w:r>
    </w:p>
    <w:p>
      <w:pPr>
        <w:pStyle w:val="Intertitre"/>
      </w:pPr>
      <w:r>
        <w:t xml:space="preserve">Quel régime de prorogation retenir ? — choisir une seule variante</w:t>
      </w:r>
    </w:p>
    <w:p>
      <w:pPr>
        <w:pStyle w:val="Variante"/>
      </w:pPr>
      <w:r>
        <w:t xml:space="preserve">Variante : PROROGATION DOCUMENTÉE</w:t>
      </w:r>
    </w:p>
    <w:p>
      <w:pPr>
        <w:pStyle w:val="Corps"/>
      </w:pPr>
      <w:r>
        <w:t xml:space="preserve">Les causes de prorogation sont [Causes de prorogation] ; leur survenance, leur durée et leur incidence doivent être notifiées et justifiées. Le vendeur notifie chaque événement avec sa date, sa preuve, sa durée réellement imputable et son incidence, sans cumul ou extension automatique injustifié.</w:t>
      </w:r>
    </w:p>
    <w:p>
      <w:pPr>
        <w:pStyle w:val="Variante"/>
      </w:pPr>
      <w:r>
        <w:t xml:space="preserve">Variante : ABSENCE DE PROROGATION CONVENTIONNELLE</w:t>
      </w:r>
    </w:p>
    <w:p>
      <w:pPr>
        <w:pStyle w:val="Corps"/>
      </w:pPr>
      <w:r>
        <w:t xml:space="preserve">Aucune cause conventionnelle de prorogation n'est ajoutée ; seuls les effets des règles impératives et événements juridiquement établis demeurent applicables. Les parties appliquent alors la date ou période convenue et apprécient les événements extérieurs selon le droit applicable, sur justificatifs et sans clause extensive.</w:t>
      </w:r>
    </w:p>
    <w:p>
      <w:pPr>
        <w:pStyle w:val="Variante"/>
      </w:pPr>
      <w:r>
        <w:t xml:space="preserve">Variante : PROROGATION NON RÉSOLUE</w:t>
      </w:r>
    </w:p>
    <w:p>
      <w:pPr>
        <w:pStyle w:val="Corps"/>
      </w:pPr>
      <w:r>
        <w:t xml:space="preserve">Les causes ou le calcul de prorogation ne sont pas arrêtés ; l'export est bloqué.</w:t>
      </w:r>
    </w:p>
    <w:p>
      <w:pPr>
        <w:pStyle w:val="Intertitre"/>
      </w:pPr>
      <w:r>
        <w:t xml:space="preserve">Clause optionnelle : RETARD DU VENDEUR</w:t>
      </w:r>
    </w:p>
    <w:p>
      <w:pPr>
        <w:pStyle w:val="Corps"/>
      </w:pPr>
      <w:r>
        <w:t xml:space="preserve">Le retard de livraison est traité selon [Retard du vendeur], après qualification des causes admises et de la date d'exigibilité. Le calcul, le point de départ, les exclusions et la procédure sont documentés, sans préjudice des autres droits impératifs de l'acquéreur.</w:t>
      </w:r>
    </w:p>
    <w:p>
      <w:pPr>
        <w:pStyle w:val="Intertitre"/>
      </w:pPr>
      <w:r>
        <w:t xml:space="preserve">Comment l'achèvement sera-t-il constaté ? — choisir une seule variante</w:t>
      </w:r>
    </w:p>
    <w:p>
      <w:pPr>
        <w:pStyle w:val="Variante"/>
      </w:pPr>
      <w:r>
        <w:t xml:space="preserve">Variante : CERTIFICATION DE L'ACHÈVEMENT</w:t>
      </w:r>
    </w:p>
    <w:p>
      <w:pPr>
        <w:pStyle w:val="Corps"/>
      </w:pPr>
      <w:r>
        <w:t xml:space="preserve">L'achèvement sera établi par [Preuve d'achèvement] conformément aux critères applicables et aux documents contractuels avant la mise à disposition et l'exigibilité du stade correspondant. Le certificat distingue achèvement juridique, conformité parfaite et absence de réserves ; il n'empêche pas l'acquéreur de constater les défauts lors de la livraison.</w:t>
      </w:r>
    </w:p>
    <w:p>
      <w:pPr>
        <w:pStyle w:val="Variante"/>
      </w:pPr>
      <w:r>
        <w:t xml:space="preserve">Variante : PROCÉDURE DE CONSTAT D'ACHÈVEMENT</w:t>
      </w:r>
    </w:p>
    <w:p>
      <w:pPr>
        <w:pStyle w:val="Corps"/>
      </w:pPr>
      <w:r>
        <w:t xml:space="preserve">L'achèvement sera constaté selon [Constat d'achèvement] avant la mise à disposition et l'exigibilité du stade correspondant. La procédure définit critères, auteur du constat, pièces, visite, contestation et correction, sans confondre achèvement, réception des travaux et livraison à l'acquéreur.</w:t>
      </w:r>
    </w:p>
    <w:p>
      <w:pPr>
        <w:pStyle w:val="Variante"/>
      </w:pPr>
      <w:r>
        <w:t xml:space="preserve">Variante : ACHÈVEMENT NON RÉSOLU</w:t>
      </w:r>
    </w:p>
    <w:p>
      <w:pPr>
        <w:pStyle w:val="Corps"/>
      </w:pPr>
      <w:r>
        <w:t xml:space="preserve">La preuve, la procédure ou les critères d'achèvement ne sont pas établis ; l'export est bloqué.</w:t>
      </w:r>
    </w:p>
    <w:p>
      <w:pPr>
        <w:pStyle w:val="Intertitre"/>
      </w:pPr>
      <w:r>
        <w:t xml:space="preserve">CONVOCATION À LA LIVRAISON</w:t>
      </w:r>
    </w:p>
    <w:p>
      <w:pPr>
        <w:pStyle w:val="Corps"/>
      </w:pPr>
      <w:r>
        <w:t xml:space="preserve">La livraison sera convoquée selon [Convocation à la livraison] afin de permettre l'inspection, les relevés et l'établissement contradictoire du procès-verbal. La convocation indique date, heure, lieu, personnes admises, documents utiles, moyens de paiement et possibilité de formuler des réserves au procès-verbal.</w:t>
      </w:r>
    </w:p>
    <w:p>
      <w:pPr>
        <w:pStyle w:val="Intertitre"/>
      </w:pPr>
      <w:r>
        <w:t xml:space="preserve">Quel protocole de livraison retenir ? — choisir une seule variante</w:t>
      </w:r>
    </w:p>
    <w:p>
      <w:pPr>
        <w:pStyle w:val="Variante"/>
      </w:pPr>
      <w:r>
        <w:t xml:space="preserve">Variante : PROTOCOLE STANDARD DE LIVRAISON</w:t>
      </w:r>
    </w:p>
    <w:p>
      <w:pPr>
        <w:pStyle w:val="Corps"/>
      </w:pPr>
      <w:r>
        <w:t xml:space="preserve">Le procès-verbal [Procès-verbal de livraison] constatera la mise à disposition, les essais, relevés, documents, clés et réserves éventuellement formulées lors de la visite. Les compteurs, équipements, accès et documents sont vérifiés contradictoirement ; la mention d'absence de réserve ne couvre pas un défaut non apparent ou un droit impératif.</w:t>
      </w:r>
    </w:p>
    <w:p>
      <w:pPr>
        <w:pStyle w:val="Variante"/>
      </w:pPr>
      <w:r>
        <w:t xml:space="preserve">Variante : PROTOCOLE DE LIVRAISON AVEC RÉSERVES</w:t>
      </w:r>
    </w:p>
    <w:p>
      <w:pPr>
        <w:pStyle w:val="Corps"/>
      </w:pPr>
      <w:r>
        <w:t xml:space="preserve">Le procès-verbal suivra [Procès-verbal de livraison] et identifiera les réserves selon [Liste des réserves] ; leur traitement n'emportera aucune renonciation aux garanties applicables. Chaque réserve est localisée, décrite, photographiée si utile, attribuée, assortie d'un délai et suivie jusqu'à constat contradictoire de sa levée.</w:t>
      </w:r>
    </w:p>
    <w:p>
      <w:pPr>
        <w:pStyle w:val="Variante"/>
      </w:pPr>
      <w:r>
        <w:t xml:space="preserve">Variante : PROTOCOLE EN CAS DE NON-CONFORMITÉ MAJEURE</w:t>
      </w:r>
    </w:p>
    <w:p>
      <w:pPr>
        <w:pStyle w:val="Corps"/>
      </w:pPr>
      <w:r>
        <w:t xml:space="preserve">Toute non-conformité empêchant la mise à disposition sera documentée selon [Non-conformité majeure] ; la remise des clés, le solde et les suites seront traités selon les droits établis. Le procès-verbal décrit précisément l'obstacle, les mesures urgentes et la nouvelle procédure, sans transformer automatiquement toute réserve mineure en refus de livraison.</w:t>
      </w:r>
    </w:p>
    <w:p>
      <w:pPr>
        <w:pStyle w:val="Variante"/>
      </w:pPr>
      <w:r>
        <w:t xml:space="preserve">Variante : INSPECTION NON RÉSOLUE</w:t>
      </w:r>
    </w:p>
    <w:p>
      <w:pPr>
        <w:pStyle w:val="Corps"/>
      </w:pPr>
      <w:r>
        <w:t xml:space="preserve">Le résultat de la visite, les réserves ou la remise des clés n'est pas établi ; l'export post-livraison est bloqué.</w:t>
      </w:r>
    </w:p>
    <w:p>
      <w:pPr>
        <w:pStyle w:val="Intertitre"/>
      </w:pPr>
      <w:r>
        <w:t xml:space="preserve">Quel traitement du solde prévoir ? — choisir une seule variante</w:t>
      </w:r>
    </w:p>
    <w:p>
      <w:pPr>
        <w:pStyle w:val="Variante"/>
      </w:pPr>
      <w:r>
        <w:t xml:space="preserve">Variante : PAIEMENT DU SOLDE À LA LIVRAISON</w:t>
      </w:r>
    </w:p>
    <w:p>
      <w:pPr>
        <w:pStyle w:val="Corps"/>
      </w:pPr>
      <w:r>
        <w:t xml:space="preserve">Le solde sera réglé selon [Solde du prix] au stade où il sera légalement exigible et contre mise à disposition. Le montant et la preuve sont rapprochés de l'échéancier et des appels antérieurs ; aucun solde n'est libéré avant le stade et les conditions applicables.</w:t>
      </w:r>
    </w:p>
    <w:p>
      <w:pPr>
        <w:pStyle w:val="Variante"/>
      </w:pPr>
      <w:r>
        <w:t xml:space="preserve">Variante : CONSIGNATION DU SOLDE CONTESTÉ</w:t>
      </w:r>
    </w:p>
    <w:p>
      <w:pPr>
        <w:pStyle w:val="Corps"/>
      </w:pPr>
      <w:r>
        <w:t xml:space="preserve">En cas de contestation de conformité, le solde sera consigné selon [Consignation du solde] jusqu'au traitement de cette contestation. La consignation identifie organisme, compte, montant, motif, pièces, information des parties et conditions de libération après accord ou décision compétente.</w:t>
      </w:r>
    </w:p>
    <w:p>
      <w:pPr>
        <w:pStyle w:val="Variante"/>
      </w:pPr>
      <w:r>
        <w:t xml:space="preserve">Variante : SOLDE NON RÉSOLU</w:t>
      </w:r>
    </w:p>
    <w:p>
      <w:pPr>
        <w:pStyle w:val="Corps"/>
      </w:pPr>
      <w:r>
        <w:t xml:space="preserve">Le montant, l'exigibilité, le paiement ou la consignation du solde n'est pas établi ; l'export est bloqué.</w:t>
      </w:r>
    </w:p>
    <w:p>
      <w:pPr>
        <w:pStyle w:val="Intertitre"/>
      </w:pPr>
      <w:r>
        <w:t xml:space="preserve">DÉFAUTS APPARENTS APRÈS PRISE DE POSSESSION</w:t>
      </w:r>
    </w:p>
    <w:p>
      <w:pPr>
        <w:pStyle w:val="Corps"/>
      </w:pPr>
      <w:r>
        <w:t xml:space="preserve">Les défauts apparents seront signalés selon [Notification des défauts apparents] sans réduire le délai ni les droits impératifs applicables.</w:t>
      </w:r>
    </w:p>
    <w:p>
      <w:pPr>
        <w:pStyle w:val="Corps"/>
      </w:pPr>
      <w:r>
        <w:t xml:space="preserve">Après la prise de possession, l'acquéreur notifie les défauts apparents de manière localisée et suffisamment descriptive, avec les éléments permettant leur constat. Le vendeur accuse réception, indique la suite donnée et organise l'accès nécessaire aux reprises. La procédure de levée des réserves distingue la constatation, l'intervention et l'acceptation de la réparation; l'absence de réponse ne vaut pas renonciation automatique. Les interventions sont planifiées, protégées et tracées ; leur exécution n'emporte pas renonciation aux autres réserves, garanties ou recours encore ouverts.</w:t>
      </w:r>
    </w:p>
    <w:p>
      <w:pPr>
        <w:pStyle w:val="Intertitre"/>
      </w:pPr>
      <w:r>
        <w:t xml:space="preserve">GARANTIES APRÈS LIVRAISON</w:t>
      </w:r>
    </w:p>
    <w:p>
      <w:pPr>
        <w:pStyle w:val="Corps"/>
      </w:pPr>
      <w:r>
        <w:t xml:space="preserve">Les garanties, assurances, débiteurs et procédures de déclaration sont récapitulés dans [Garanties après livraison] ; aucun point de départ n'est inventé. Le tableau précise objet, débiteur, assureur, point de départ établi, durée applicable, coordonnées et pièces nécessaires à la déclaration, sans calcul automatique.</w:t>
      </w:r>
    </w:p>
    <w:p>
      <w:pPr>
        <w:pStyle w:val="Intertitre"/>
      </w:pPr>
      <w:r>
        <w:t xml:space="preserve">DOCUMENTS À REMETTRE À LA LIVRAISON</w:t>
      </w:r>
    </w:p>
    <w:p>
      <w:pPr>
        <w:pStyle w:val="Corps"/>
      </w:pPr>
      <w:r>
        <w:t xml:space="preserve">Les documents, attestations, notices, certificats, clés et coordonnées à remettre lors de la livraison sont [Documents remis à la livraison].</w:t>
      </w:r>
    </w:p>
    <w:p>
      <w:pPr>
        <w:pStyle w:val="Corps"/>
      </w:pPr>
      <w:r>
        <w:t xml:space="preserve">La remise comprend les notices, plans à jour, attestations, diagnostics, garanties, procès-verbaux et informations nécessaires à l'usage du bien. Un bordereau signé identifie chaque document et son support. Les éléments manquants sont réservés avec un délai de remise; la signature du procès-verbal ne vaut pas reconnaissance de documents qui n'ont pas été effectivement délivrés. Les fichiers numériques sont transmis dans un format accessible et sécurisé ; les versions manquantes, provisoires ou incohérentes sont expressément recensées.</w:t>
      </w:r>
    </w:p>
    <w:p>
      <w:pPr>
        <w:pStyle w:val="Intertitre"/>
      </w:pPr>
      <w:r>
        <w:t xml:space="preserve">Clause optionnelle : CESSION DU CONTRAT</w:t>
      </w:r>
    </w:p>
    <w:p>
      <w:pPr>
        <w:pStyle w:val="Corps"/>
      </w:pPr>
      <w:r>
        <w:t xml:space="preserve">La cession éventuelle est régie par [Cession du contrat] et ne produit effet qu'après accomplissement des accords et notifications requis. Le cessionnaire pressenti justifie identité, capacité, financement et pouvoirs ; le vendeur et les tiers donnent seulement les accords réellement requis par l'acte.</w:t>
      </w:r>
    </w:p>
    <w:p>
      <w:pPr>
        <w:pStyle w:val="Intertitre"/>
      </w:pPr>
      <w:r>
        <w:t xml:space="preserve">Clause optionnelle : FACULTÉ DE SUBSTITUTION</w:t>
      </w:r>
    </w:p>
    <w:p>
      <w:pPr>
        <w:pStyle w:val="Corps"/>
      </w:pPr>
      <w:r>
        <w:t xml:space="preserve">La substitution est régie par [Substitution de l'acquéreur] sans libérer l'acquéreur initial au-delà de ce qui est expressément convenu. Le substitué reprend exactement les obligations convenues et fournit capacités, pouvoirs et financement ; les effets sur protection et responsabilité sont explicitement constatés.</w:t>
      </w:r>
    </w:p>
    <w:p>
      <w:pPr>
        <w:pStyle w:val="Intertitre"/>
      </w:pPr>
      <w:r>
        <w:t xml:space="preserve">FISCALITÉ ET FRAIS DE L'ACTE</w:t>
      </w:r>
    </w:p>
    <w:p>
      <w:pPr>
        <w:pStyle w:val="Corps"/>
      </w:pPr>
      <w:r>
        <w:t xml:space="preserve">Les taxes, émoluments, débours et autres frais de l'acte sont déterminés et répartis selon [Fiscalité et frais] à partir du régime fiscal vérifié de l'opération. Le notaire calcule ces montants à la date de l'acte à partir des textes, tarifs, prix et pièces, puis distingue charge du vendeur et de l'acquéreur.</w:t>
      </w:r>
    </w:p>
    <w:p>
      <w:pPr>
        <w:pStyle w:val="Intertitre"/>
      </w:pPr>
      <w:r>
        <w:t xml:space="preserve">PUBLICITÉ FONCIÈRE ET FORMALITÉS</w:t>
      </w:r>
    </w:p>
    <w:p>
      <w:pPr>
        <w:pStyle w:val="Corps"/>
      </w:pPr>
      <w:r>
        <w:t xml:space="preserve">La publication, la délivrance des copies et les formalités postérieures à l'acte seront accomplies selon [Publicité foncière et formalités].</w:t>
      </w:r>
    </w:p>
    <w:p>
      <w:pPr>
        <w:pStyle w:val="Corps"/>
      </w:pPr>
      <w:r>
        <w:t xml:space="preserve">Le notaire chargé de l'acte accomplit les formalités selon les titres, autorisations et pièces qui lui sont remis. Les parties répondent aux demandes de régularisation relevant de leur fait et signalent toute modification susceptible d'affecter la désignation, les droits réels ou les conditions de la vente.</w:t>
      </w:r>
    </w:p>
    <w:p>
      <w:pPr>
        <w:pStyle w:val="Corps"/>
      </w:pPr>
      <w:r>
        <w:t xml:space="preserve">Les rectifications publiées ou refusées sont communiquées à l'acquéreur lorsqu'elles affectent la consistance ou les droits transmis. La copie publiée est rapprochée de la minute et des annexes ; toute anomalie de désignation, état civil, droit ou prix fait l'objet d'une régularisation tracée.</w:t>
      </w:r>
    </w:p>
    <w:p>
      <w:pPr>
        <w:pStyle w:val="Intertitre"/>
      </w:pPr>
      <w:r>
        <w:t xml:space="preserve">NOTIFICATIONS</w:t>
      </w:r>
    </w:p>
    <w:p>
      <w:pPr>
        <w:pStyle w:val="Corps"/>
      </w:pPr>
      <w:r>
        <w:t xml:space="preserve">Les notifications et mises en demeure sont effectuées selon [Notifications].</w:t>
      </w:r>
    </w:p>
    <w:p>
      <w:pPr>
        <w:pStyle w:val="Corps"/>
      </w:pPr>
      <w:r>
        <w:t xml:space="preserve">Chaque notification prévue par l'acte identifie son objet, son expéditeur, son destinataire et la date utile pour le délai concerné. Le canal retenu doit permettre de restituer le contenu et la réception. Un changement d'adresse ou de représentant n'est opposable qu'après information conforme aux modalités contractuelles.</w:t>
      </w:r>
    </w:p>
    <w:p>
      <w:pPr>
        <w:pStyle w:val="Corps"/>
      </w:pPr>
      <w:r>
        <w:t xml:space="preserve">La preuve est conservée avec la version intégrale de la notification et ses annexes. Les délais sont calculés séparément selon leur texte ou clause applicable ; l'acte ne crée aucune présomption de réception contraire à la preuve disponible.</w:t>
      </w:r>
    </w:p>
    <w:p>
      <w:pPr>
        <w:pStyle w:val="Intertitre"/>
      </w:pPr>
      <w:r>
        <w:t xml:space="preserve">Clause optionnelle : NOTIFICATIONS ÉLECTRONIQUES</w:t>
      </w:r>
    </w:p>
    <w:p>
      <w:pPr>
        <w:pStyle w:val="Corps"/>
      </w:pPr>
      <w:r>
        <w:t xml:space="preserve">Les notifications électroniques suivent [Notification électronique] avec consentement, identification, horodatage et preuve de remise. Le procédé permet de conserver contenu, identité, date d'envoi et de réception ; le consentement et les coordonnées peuvent être retirés ou mis à jour.</w:t>
      </w:r>
    </w:p>
    <w:p>
      <w:pPr>
        <w:pStyle w:val="Intertitre"/>
      </w:pPr>
      <w:r>
        <w:t xml:space="preserve">ANNEXE - FONCIER ET AUTORISATIONS</w:t>
      </w:r>
    </w:p>
    <w:p>
      <w:pPr>
        <w:pStyle w:val="Corps"/>
      </w:pPr>
      <w:r>
        <w:t xml:space="preserve">Le titre [Titre du terrain] et l'autorisation [Autorisation d'urbanisme] sont annexés avec leurs preuves utiles. Les références cadastrales, origine, servitudes, inscriptions, arrêté, prescriptions, affichage et situation des recours sont identifiés dans une version lisible et à jour.</w:t>
      </w:r>
    </w:p>
    <w:p>
      <w:pPr>
        <w:pStyle w:val="Intertitre"/>
      </w:pPr>
      <w:r>
        <w:t xml:space="preserve">ANNEXE - PLANS</w:t>
      </w:r>
    </w:p>
    <w:p>
      <w:pPr>
        <w:pStyle w:val="Corps"/>
      </w:pPr>
      <w:r>
        <w:t xml:space="preserve">Les plans contractuels sont [Plans, coupes et élévations]. Cette annexe est identifiée, datée et rattachée au présent acte, dont elle fait partie intégrante. Les indices, dates, échelles, niveaux, cotes, surfaces, orientations, annexes et signatures nécessaires permettent d'identifier sans ambiguïté la version opposable.</w:t>
      </w:r>
    </w:p>
    <w:p>
      <w:pPr>
        <w:pStyle w:val="Intertitre"/>
      </w:pPr>
      <w:r>
        <w:t xml:space="preserve">ANNEXE - NOTICE DESCRIPTIVE</w:t>
      </w:r>
    </w:p>
    <w:p>
      <w:pPr>
        <w:pStyle w:val="Corps"/>
      </w:pPr>
      <w:r>
        <w:t xml:space="preserve">La notice contractuelle est [Notice descriptive]. Cette annexe est identifiée, datée et rattachée au présent acte, dont elle fait partie intégrante. La notice porte un indice et une date, décrit parties privatives et communes et concorde avec les plans, le prix et les options acceptées.</w:t>
      </w:r>
    </w:p>
    <w:p>
      <w:pPr>
        <w:pStyle w:val="Intertitre"/>
      </w:pPr>
      <w:r>
        <w:t xml:space="preserve">ANNEXE - GARANTIE FINANCIÈRE</w:t>
      </w:r>
    </w:p>
    <w:p>
      <w:pPr>
        <w:pStyle w:val="Corps"/>
      </w:pPr>
      <w:r>
        <w:t xml:space="preserve">L'attestation de garantie [Garantie financière] est annexée. Cette annexe est identifiée, datée et rattachée au présent acte, dont elle fait partie intégrante. Elle identifie l'opération, le garant, la garantie, sa prise d'effet, sa durée et ses modalités d'appel sans pièce expirée ou générique.</w:t>
      </w:r>
    </w:p>
    <w:p>
      <w:pPr>
        <w:pStyle w:val="Intertitre"/>
      </w:pPr>
      <w:r>
        <w:t xml:space="preserve">ANNEXE - ASSURANCES</w:t>
      </w:r>
    </w:p>
    <w:p>
      <w:pPr>
        <w:pStyle w:val="Corps"/>
      </w:pPr>
      <w:r>
        <w:t xml:space="preserve">Les attestations [Assurances construction] sont annexées. Cette annexe est identifiée, datée et rattachée au présent acte, dont elle fait partie intégrante. Chaque attestation est rapprochée de l'intervenant, des activités, techniques, dates et chantier afin de révéler toute lacune avant signature.</w:t>
      </w:r>
    </w:p>
    <w:p>
      <w:pPr>
        <w:pStyle w:val="Intertitre"/>
      </w:pPr>
      <w:r>
        <w:t xml:space="preserve">Clause optionnelle : ANNEXE - ORGANISATION FUTURE</w:t>
      </w:r>
    </w:p>
    <w:p>
      <w:pPr>
        <w:pStyle w:val="Corps"/>
      </w:pPr>
      <w:r>
        <w:t xml:space="preserve">Les documents [Documents de copropriété] sont annexés. Cette annexe est identifiée, datée et rattachée au présent acte, dont elle fait partie intégrante. Le règlement, l'état descriptif, les plans et quotes-parts portent des versions cohérentes avec le lot, ses annexes, usages et charges annoncés.</w:t>
      </w:r>
    </w:p>
    <w:p>
      <w:pPr>
        <w:pStyle w:val="Intertitre"/>
      </w:pPr>
      <w:r>
        <w:t xml:space="preserve">Clause optionnelle : ANNEXE - TRAVAUX RÉSERVÉS</w:t>
      </w:r>
    </w:p>
    <w:p>
      <w:pPr>
        <w:pStyle w:val="Corps"/>
      </w:pPr>
      <w:r>
        <w:t xml:space="preserve">Le descriptif [Travaux réservés par l'acquéreur] est annexé. Cette annexe est identifiée, datée et rattachée au présent acte, dont elle fait partie intégrante. Il précise prestations, plans, interfaces, coût, assurance, calendrier et responsabilités, sans laisser une catégorie de travaux réservés indéterminée.</w:t>
      </w:r>
    </w:p>
    <w:p>
      <w:pPr>
        <w:pStyle w:val="Intertitre"/>
      </w:pPr>
      <w:r>
        <w:t xml:space="preserve">LISTE DES ANNEXES</w:t>
      </w:r>
    </w:p>
    <w:p>
      <w:pPr>
        <w:pStyle w:val="Corps"/>
      </w:pPr>
      <w:r>
        <w:t xml:space="preserve">La liste exhaustive des annexes remises est [Annexes] ; chaque pièce est identifiée, datée et rattachée à la stipulation qu'elle justifie. Le bordereau indique pour chaque pièce titre, date, indice, nombre de pages, mode d'incorporation et remise effective à l'acquéreur.</w:t>
      </w:r>
    </w:p>
    <w:p>
      <w:pPr>
        <w:pStyle w:val="Intertitre"/>
      </w:pPr>
      <w:r>
        <w:t xml:space="preserve">Quel est le statut de signature ? — choisir une seule variante</w:t>
      </w:r>
    </w:p>
    <w:p>
      <w:pPr>
        <w:pStyle w:val="Variante"/>
      </w:pPr>
      <w:r>
        <w:t xml:space="preserve">Variante : SIGNATURE AUTHENTIQUE À RECUEILLIR</w:t>
      </w:r>
    </w:p>
    <w:p>
      <w:pPr>
        <w:pStyle w:val="Corps"/>
      </w:pPr>
      <w:r>
        <w:t xml:space="preserve">L'acte n'est pas signé et ne peut être présenté comme une vente authentique conclue. Le projet ne doit servir ni à publier la vente, ni à appeler des fonds comme acte définitif, ni à présenter les garanties comme définitivement acceptées.</w:t>
      </w:r>
    </w:p>
    <w:p>
      <w:pPr>
        <w:pStyle w:val="Variante"/>
      </w:pPr>
      <w:r>
        <w:t xml:space="preserve">Variante : SIGNATURE DE L'ACTE AUTHENTIQUE</w:t>
      </w:r>
    </w:p>
    <w:p>
      <w:pPr>
        <w:pStyle w:val="Corps"/>
      </w:pPr>
      <w:r>
        <w:t xml:space="preserve">Le vendeur signe selon [Signature du vendeur] et l'acquéreur selon [Signature de l'acquéreur] dans l'acte [Référence de l'acte authentique] reçu par le notaire désigné. Les qualités et pouvoirs sont contrôlés, la lecture et le consentement recueillis, et les signatures rattachées à la minute et aux annexes effectivement convenues.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