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MÉMOIRE AU SOUTIEN D'UNE DEMANDE DE MISE EN LIBERTÉ</w:t>
      </w:r>
    </w:p>
    <w:p>
      <w:pPr>
        <w:pStyle w:val="Intertitre"/>
      </w:pPr>
      <w:r>
        <w:t xml:space="preserve">Quel est le stade matériel du mémoire ? — choisir une seule variante</w:t>
      </w:r>
    </w:p>
    <w:p>
      <w:pPr>
        <w:pStyle w:val="Variante"/>
      </w:pPr>
      <w:r>
        <w:t xml:space="preserve">Variante : PROJET DE MÉMOIRE AU SOUTIEN D'UNE DEMANDE DE MISE EN LIBERTÉ</w:t>
      </w:r>
    </w:p>
    <w:p>
      <w:pPr>
        <w:pStyle w:val="Corps"/>
      </w:pPr>
      <w:r>
        <w:t xml:space="preserve">Le présent projet est établi au soutien de la demande [Demande soutenue] concernant [Identité de la personne détenue]. Il rassemble les moyens susceptibles d'être communiqués après rapprochement avec la décision, la procédure et les pièces. À ce stade, aucune transmission, réception ni prise en compte par la juridiction n'est affirmée.</w:t>
      </w:r>
    </w:p>
    <w:p>
      <w:pPr>
        <w:pStyle w:val="Variante"/>
      </w:pPr>
      <w:r>
        <w:t xml:space="preserve">Variante : MÉMOIRE ARRÊTÉ POUR COMMUNICATION</w:t>
      </w:r>
    </w:p>
    <w:p>
      <w:pPr>
        <w:pStyle w:val="Corps"/>
      </w:pPr>
      <w:r>
        <w:t xml:space="preserve">Le mémoire soutenant [Demande soutenue] concernant [Identité de la personne détenue] est arrêté avec son bordereau. Sa version signée reprend les seuls moyens fondés sur la procédure et les pièces identifiées. Elle est destinée à être communiquée à la juridiction et aux parties selon les formes applicables, sans présumer sa réception.</w:t>
      </w:r>
    </w:p>
    <w:p>
      <w:pPr>
        <w:pStyle w:val="Variante"/>
      </w:pPr>
      <w:r>
        <w:t xml:space="preserve">Variante : MÉMOIRE COMMUNIQUÉ AVEC LA DEMANDE</w:t>
      </w:r>
    </w:p>
    <w:p>
      <w:pPr>
        <w:pStyle w:val="Corps"/>
      </w:pPr>
      <w:r>
        <w:t xml:space="preserve">Le mémoire a été communiqué avec [Demande soutenue] selon le justificatif et le bordereau conservés au dossier. La version effectivement transmise, son auteur, sa date et ses pièces sont identifiables. Ce mémoire reste distinct de la demande principale et ne remplace aucune formalité nécessaire à la saisine de la juridiction.</w:t>
      </w:r>
    </w:p>
    <w:p>
      <w:pPr>
        <w:pStyle w:val="Intertitre"/>
      </w:pPr>
      <w:r>
        <w:t xml:space="preserve">Clause optionnelle : DEMANDE DE MISE EN LIBERTÉ SOUTENUE</w:t>
      </w:r>
    </w:p>
    <w:p>
      <w:pPr>
        <w:pStyle w:val="Corps"/>
      </w:pPr>
      <w:r>
        <w:t xml:space="preserve">Le mémoire est exclusivement établi au soutien de [Demande soutenue]. Son objet argumentatif, décrit dans [Objet du mémoire], correspond aux moyens, garanties et conclusions de cette demande. Il n'ajoute aucune demande autonome et permet de rapprocher chaque développement du dispositif effectivement soumis à la juridiction.</w:t>
      </w:r>
    </w:p>
    <w:p>
      <w:pPr>
        <w:pStyle w:val="Intertitre"/>
      </w:pPr>
      <w:r>
        <w:t xml:space="preserve">Quelle juridiction est saisie de la demande soutenue ? — choisir une seule variante</w:t>
      </w:r>
    </w:p>
    <w:p>
      <w:pPr>
        <w:pStyle w:val="Variante"/>
      </w:pPr>
      <w:r>
        <w:t xml:space="preserve">Variante : DEMANDE FORMÉE AU COURS DE L'INFORMATION</w:t>
      </w:r>
    </w:p>
    <w:p>
      <w:pPr>
        <w:pStyle w:val="Corps"/>
      </w:pPr>
      <w:r>
        <w:t xml:space="preserve">Au stade de l'information, le mémoire accompagne [Demande soutenue] adressée au juge d'instruction. Il développe les moyens destinés au magistrat appelé à statuer après transmission selon la procédure applicable. [Juridiction compétente] et [Référence de la procédure] permettent d'identifier la juridiction sans confondre le mémoire avec l'acte de saisine.</w:t>
      </w:r>
    </w:p>
    <w:p>
      <w:pPr>
        <w:pStyle w:val="Variante"/>
      </w:pPr>
      <w:r>
        <w:t xml:space="preserve">Variante : CHAMBRE DE L'INSTRUCTION SAISIE</w:t>
      </w:r>
    </w:p>
    <w:p>
      <w:pPr>
        <w:pStyle w:val="Corps"/>
      </w:pPr>
      <w:r>
        <w:t xml:space="preserve">Le mémoire est destiné à [Juridiction compétente] statuant comme chambre de l'instruction sur [Demande soutenue]. [Référence de la procédure] précise la voie de saisine, notamment la carence ou la compétence résiduelle invoquée. Le texte n'affirme aucune saisine directe tant que ses conditions et sa réception ne sont pas établies.</w:t>
      </w:r>
    </w:p>
    <w:p>
      <w:pPr>
        <w:pStyle w:val="Variante"/>
      </w:pPr>
      <w:r>
        <w:t xml:space="preserve">Variante : JURIDICTION DE JUGEMENT SAISIE</w:t>
      </w:r>
    </w:p>
    <w:p>
      <w:pPr>
        <w:pStyle w:val="Corps"/>
      </w:pPr>
      <w:r>
        <w:t xml:space="preserve">Le mémoire soutient [Demande soutenue] devant [Juridiction compétente], juridiction de jugement actuellement saisie de [Référence de la procédure]. Il précise si la personne est prévenue ou accusée et, en matière criminelle, la session concernée. La compétence est exposée à partir du stade réel et non du seul nom de la juridiction.</w:t>
      </w:r>
    </w:p>
    <w:p>
      <w:pPr>
        <w:pStyle w:val="Variante"/>
      </w:pPr>
      <w:r>
        <w:t xml:space="preserve">Variante : DEMANDE PENDANT UN POURVOI</w:t>
      </w:r>
    </w:p>
    <w:p>
      <w:pPr>
        <w:pStyle w:val="Corps"/>
      </w:pPr>
      <w:r>
        <w:t xml:space="preserve">Un pourvoi étant pendant dans [Référence de la procédure], le mémoire est destiné à [Juridiction compétente], identifiée comme la juridiction ayant connu en dernier lieu de l'affaire au fond ou comme la chambre de l'instruction dans la branche criminelle applicable. [Demande soutenue] reprend exactement cette route procédurale.</w:t>
      </w:r>
    </w:p>
    <w:p>
      <w:pPr>
        <w:pStyle w:val="Intertitre"/>
      </w:pPr>
      <w:r>
        <w:t xml:space="preserve">Clause optionnelle : JURIDICTION DE LA DEMANDE SOUTENUE</w:t>
      </w:r>
    </w:p>
    <w:p>
      <w:pPr>
        <w:pStyle w:val="Corps"/>
      </w:pPr>
      <w:r>
        <w:t xml:space="preserve">Le mémoire est destiné à [Juridiction compétente], juridiction indiquée dans [Demande soutenue] pour la procédure [Référence de la procédure]. La qualité de cette juridiction, le stade procédural et la voie par laquelle elle est saisie concordent avec la demande soutenue. Aucune compétence n'est déduite du seul intitulé du dossier.</w:t>
      </w:r>
    </w:p>
    <w:p>
      <w:pPr>
        <w:pStyle w:val="Intertitre"/>
      </w:pPr>
      <w:r>
        <w:t xml:space="preserve">Quelle est la qualité de la personne détenue ? — choisir une seule variante</w:t>
      </w:r>
    </w:p>
    <w:p>
      <w:pPr>
        <w:pStyle w:val="Variante"/>
      </w:pPr>
      <w:r>
        <w:t xml:space="preserve">Variante : PERSONNE MISE EN EXAMEN</w:t>
      </w:r>
    </w:p>
    <w:p>
      <w:pPr>
        <w:pStyle w:val="Corps"/>
      </w:pPr>
      <w:r>
        <w:t xml:space="preserve">Le mémoire concerne [Identité de la personne détenue], dont la qualité de personne mise en examen ressort de [Qualité procédurale]. Cette qualité est rapprochée du stade de l'information, de la décision privative de liberté et de la juridiction appelée à statuer. Le texte n'emploie pas la qualité de prévenu ou d'accusé par anticipation.</w:t>
      </w:r>
    </w:p>
    <w:p>
      <w:pPr>
        <w:pStyle w:val="Variante"/>
      </w:pPr>
      <w:r>
        <w:t xml:space="preserve">Variante : PRÉVENU</w:t>
      </w:r>
    </w:p>
    <w:p>
      <w:pPr>
        <w:pStyle w:val="Corps"/>
      </w:pPr>
      <w:r>
        <w:t xml:space="preserve">Le mémoire concerne [Identité de la personne détenue], intervenant comme prévenu selon [Qualité procédurale]. La juridiction de jugement saisie, le jugement éventuellement déjà rendu et le stade d'un appel sont distingués. La qualité procédurale retenue correspond à la demande soutenue et non à une phase antérieure de l'affaire.</w:t>
      </w:r>
    </w:p>
    <w:p>
      <w:pPr>
        <w:pStyle w:val="Variante"/>
      </w:pPr>
      <w:r>
        <w:t xml:space="preserve">Variante : ACCUSÉ</w:t>
      </w:r>
    </w:p>
    <w:p>
      <w:pPr>
        <w:pStyle w:val="Corps"/>
      </w:pPr>
      <w:r>
        <w:t xml:space="preserve">Le mémoire concerne [Identité de la personne détenue], dont la qualité d'accusé est établie par [Qualité procédurale]. La situation au regard de la session de jugement, d'un appel ou d'un pourvoi est précisée afin d'identifier la juridiction compétente. Cette branche ne reprend pas les règles propres au prévenu correctionnel.</w:t>
      </w:r>
    </w:p>
    <w:p>
      <w:pPr>
        <w:pStyle w:val="Intertitre"/>
      </w:pPr>
      <w:r>
        <w:t xml:space="preserve">Qui présente le mémoire ? — choisir une seule variante</w:t>
      </w:r>
    </w:p>
    <w:p>
      <w:pPr>
        <w:pStyle w:val="Variante"/>
      </w:pPr>
      <w:r>
        <w:t xml:space="preserve">Variante : MÉMOIRE PRÉSENTÉ PAR LA PERSONNE DÉTENUE</w:t>
      </w:r>
    </w:p>
    <w:p>
      <w:pPr>
        <w:pStyle w:val="Corps"/>
      </w:pPr>
      <w:r>
        <w:t xml:space="preserve">Le mémoire est présenté personnellement par [Identité de la personne détenue] au soutien de sa demande identifiée. Les faits et garanties sont rapportés dans la limite de ses connaissances et des pièces accessibles. La signature correspond à l'auteur réel du mémoire, sans lui attribuer l'intervention ou les diligences d'un avocat.</w:t>
      </w:r>
    </w:p>
    <w:p>
      <w:pPr>
        <w:pStyle w:val="Variante"/>
      </w:pPr>
      <w:r>
        <w:t xml:space="preserve">Variante : MÉMOIRE PRÉSENTÉ PAR AVOCAT</w:t>
      </w:r>
    </w:p>
    <w:p>
      <w:pPr>
        <w:pStyle w:val="Corps"/>
      </w:pPr>
      <w:r>
        <w:t xml:space="preserve">Le mémoire est présenté par [Avocat] pour [Identité de la personne détenue] selon [Justificatif de représentation]. L'identité professionnelle, la qualité d'avocat et le rattachement à la procédure sont indiqués. Le mandat ou la constitution produits délimitent l'intervention sans créer un pouvoir ni une communication qui ne ressortirait pas du dossier.</w:t>
      </w:r>
    </w:p>
    <w:p>
      <w:pPr>
        <w:pStyle w:val="Intertitre"/>
      </w:pPr>
      <w:r>
        <w:t xml:space="preserve">Clause optionnelle : IDENTITÉ, QUALITÉ PROCÉDURALE ET TITRE DE DÉTENTION</w:t>
      </w:r>
    </w:p>
    <w:p>
      <w:pPr>
        <w:pStyle w:val="Corps"/>
      </w:pPr>
      <w:r>
        <w:t xml:space="preserve">Le mémoire concerne [Identité de la personne détenue], intervenant en qualité de [Qualité procédurale], placé en détention par [Décision de placement ou de maintien] et détenu à [Établissement pénitentiaire]. L'identité, la décision, la date de prise d'effet, l'établissement et toute autre cause de détention sont distingués afin que les conclusions correspondent à la situation actuelle.</w:t>
      </w:r>
    </w:p>
    <w:p>
      <w:pPr>
        <w:pStyle w:val="Intertitre"/>
      </w:pPr>
      <w:r>
        <w:t xml:space="preserve">Quelle décision est principalement analysée ? — choisir une seule variante</w:t>
      </w:r>
    </w:p>
    <w:p>
      <w:pPr>
        <w:pStyle w:val="Variante"/>
      </w:pPr>
      <w:r>
        <w:t xml:space="preserve">Variante : ORDONNANCE DE PLACEMENT ANALYSÉE</w:t>
      </w:r>
    </w:p>
    <w:p>
      <w:pPr>
        <w:pStyle w:val="Corps"/>
      </w:pPr>
      <w:r>
        <w:t xml:space="preserve">La décision principalement discutée est l'ordonnance de placement [Décision analysée]. Le mémoire en reprend la date, l'auteur, les motifs de l'article 144, l'analyse des alternatives et les faits retenus. Il confronte ensuite cette motivation aux éléments actuels sans transformer le débat en appel tardif du placement.</w:t>
      </w:r>
    </w:p>
    <w:p>
      <w:pPr>
        <w:pStyle w:val="Variante"/>
      </w:pPr>
      <w:r>
        <w:t xml:space="preserve">Variante : ORDONNANCE DE PROLONGATION ANALYSÉE</w:t>
      </w:r>
    </w:p>
    <w:p>
      <w:pPr>
        <w:pStyle w:val="Corps"/>
      </w:pPr>
      <w:r>
        <w:t xml:space="preserve">La décision principalement discutée est l'ordonnance de prolongation [Décision analysée]. Le mémoire restitue sa période d'effet, ses motifs, les diligences annoncées et l'insuffisance alléguée des alternatives. La réponse tient compte du temps écoulé et des actes accomplis depuis cette décision, plutôt que de répéter les arguments antérieurs.</w:t>
      </w:r>
    </w:p>
    <w:p>
      <w:pPr>
        <w:pStyle w:val="Variante"/>
      </w:pPr>
      <w:r>
        <w:t xml:space="preserve">Variante : DÉCISION DE MAINTIEN ANALYSÉE</w:t>
      </w:r>
    </w:p>
    <w:p>
      <w:pPr>
        <w:pStyle w:val="Corps"/>
      </w:pPr>
      <w:r>
        <w:t xml:space="preserve">La décision principalement analysée est la décision de maintien [Décision analysée]. Son fondement procédural, les objectifs de détention retenus et la situation alors examinée sont séparés. Le mémoire identifie les changements postérieurs et explique en quoi ils modifient l'appréciation actuelle de la nécessité du maintien.</w:t>
      </w:r>
    </w:p>
    <w:p>
      <w:pPr>
        <w:pStyle w:val="Variante"/>
      </w:pPr>
      <w:r>
        <w:t xml:space="preserve">Variante : REJET ANTÉRIEUR ANALYSÉ</w:t>
      </w:r>
    </w:p>
    <w:p>
      <w:pPr>
        <w:pStyle w:val="Corps"/>
      </w:pPr>
      <w:r>
        <w:t xml:space="preserve">La décision principalement discutée est le rejet antérieur [Décision analysée]. Le mémoire reprend chacun de ses motifs, les garanties alors produites et les éventuelles lacunes relevées. Il expose les éléments nouveaux ou mieux documentés qui justifient un nouvel examen sans présenter la répétition d'une demande comme un changement suffisant.</w:t>
      </w:r>
    </w:p>
    <w:p>
      <w:pPr>
        <w:pStyle w:val="Intertitre"/>
      </w:pPr>
      <w:r>
        <w:t xml:space="preserve">ÉTAT DE LA PROCÉDURE</w:t>
      </w:r>
    </w:p>
    <w:p>
      <w:pPr>
        <w:pStyle w:val="Corps"/>
      </w:pPr>
      <w:r>
        <w:t xml:space="preserve">La procédure [Référence de la procédure] porte sur [Qualification et faits poursuivis] ; son état actuel, la juridiction saisie et les prochaines échéances sont [État de la procédure].</w:t>
      </w:r>
    </w:p>
    <w:p>
      <w:pPr>
        <w:pStyle w:val="Corps"/>
      </w:pPr>
      <w:r>
        <w:t xml:space="preserve">Le mémoire restitue la chronologie utile de la procédure, les décisions qui ont maintenu la détention et les diligences accomplies depuis chacune d'elles. Il identifie les éléments nouveaux et explique leur incidence concrète sur l'appréciation des risques. Les retards imputables aux parties, aux expertises ou à la juridiction sont distingués et documentés.</w:t>
      </w:r>
    </w:p>
    <w:p>
      <w:pPr>
        <w:pStyle w:val="Intertitre"/>
      </w:pPr>
      <w:r>
        <w:t xml:space="preserve">Clause optionnelle : CHRONOLOGIE DE LA DÉTENTION</w:t>
      </w:r>
    </w:p>
    <w:p>
      <w:pPr>
        <w:pStyle w:val="Corps"/>
      </w:pPr>
      <w:r>
        <w:t xml:space="preserve">[Historique de la détention] retrace le placement, les prolongations, les maintiens, les recours et les demandes antérieures dans leur ordre. Chaque étape mentionne la décision, sa date, sa période d'effet et son résultat. Les interruptions, autres titres de détention et chevauchements éventuels sont signalés au lieu d'être déduits.</w:t>
      </w:r>
    </w:p>
    <w:p>
      <w:pPr>
        <w:pStyle w:val="Intertitre"/>
      </w:pPr>
      <w:r>
        <w:t xml:space="preserve">Clause optionnelle : ÉVOLUTION DEPUIS LA DERNIÈRE DÉCISION</w:t>
      </w:r>
    </w:p>
    <w:p>
      <w:pPr>
        <w:pStyle w:val="Corps"/>
      </w:pPr>
      <w:r>
        <w:t xml:space="preserve">Depuis la dernière décision, [Évolution depuis la dernière décision] décrit les actes accomplis, les changements personnels et les garanties nouvelles. [Actes restant à accomplir] identifie séparément les actes restant annoncés, leur utilité et leur état d'avancement. Le mémoire explique l'incidence de cette évolution sur chaque risque encore invoqué.</w:t>
      </w:r>
    </w:p>
    <w:p>
      <w:pPr>
        <w:pStyle w:val="Intertitre"/>
      </w:pPr>
      <w:r>
        <w:t xml:space="preserve">LIBERTÉ COMME PRINCIPE</w:t>
      </w:r>
    </w:p>
    <w:p>
      <w:pPr>
        <w:pStyle w:val="Corps"/>
      </w:pPr>
      <w:r>
        <w:t xml:space="preserve">La personne demeure libre en principe ; la détention provisoire reste exceptionnelle et subsidiaire au contrôle judiciaire et à l'ARSE.</w:t>
      </w:r>
    </w:p>
    <w:p>
      <w:pPr>
        <w:pStyle w:val="Corps"/>
      </w:pPr>
      <w:r>
        <w:t xml:space="preserve">La liberté constitue le principe et la détention l'exception soumise à une justification actuelle. Le raisonnement ne se limite pas à une formule : il met en balance la durée déjà subie, la peine encourue, l'avancement de l'information et la situation personnelle, familiale, professionnelle et médicale de l'intéressé.</w:t>
      </w:r>
    </w:p>
    <w:p>
      <w:pPr>
        <w:pStyle w:val="Corps"/>
      </w:pPr>
      <w:r>
        <w:t xml:space="preserve">La conclusion répond expressément aux motifs encore actuels de la dernière décision.</w:t>
      </w:r>
    </w:p>
    <w:p>
      <w:pPr>
        <w:pStyle w:val="Corps"/>
      </w:pPr>
      <w:r>
        <w:t xml:space="preserve">Cette analyse demeure individualisée et relie chaque garantie proposée au risque précis auquel elle entend répondre.</w:t>
      </w:r>
    </w:p>
    <w:p>
      <w:pPr>
        <w:pStyle w:val="Intertitre"/>
      </w:pPr>
      <w:r>
        <w:t xml:space="preserve">OBJECTIFS LIMITATIFS ET ÉLÉMENTS PRÉCIS</w:t>
      </w:r>
    </w:p>
    <w:p>
      <w:pPr>
        <w:pStyle w:val="Corps"/>
      </w:pPr>
      <w:r>
        <w:t xml:space="preserve">Le maintien suppose des éléments précis et circonstanciés établissant un objectif de l'article 144 et l'insuffisance des alternatives.</w:t>
      </w:r>
    </w:p>
    <w:p>
      <w:pPr>
        <w:pStyle w:val="Corps"/>
      </w:pPr>
      <w:r>
        <w:t xml:space="preserve">Chaque objectif invoqué est analysé séparément à partir de faits précis et contemporains. Le mémoire répond aux motifs de la dernière décision, identifie ceux qui ont disparu ou se sont atténués et propose, pour les risques subsistants, des obligations vérifiables de contrôle judiciaire ou d'assignation.</w:t>
      </w:r>
    </w:p>
    <w:p>
      <w:pPr>
        <w:pStyle w:val="Corps"/>
      </w:pPr>
      <w:r>
        <w:t xml:space="preserve">Les garanties proposées sont décrites par adresse, activité, accueil, soins, interdictions et modalités de contrôle, puis reliées au risque qu'elles réduisent. Leur faisabilité ressort de pièces actuelles et de l'accord des personnes ou structures concernées; une promesse non documentée n'est pas présentée comme une solution acquise.</w:t>
      </w:r>
    </w:p>
    <w:p>
      <w:pPr>
        <w:pStyle w:val="Intertitre"/>
      </w:pPr>
      <w:r>
        <w:t xml:space="preserve">Clause optionnelle : APPRÉCIATION AU JOUR DU DÉBAT</w:t>
      </w:r>
    </w:p>
    <w:p>
      <w:pPr>
        <w:pStyle w:val="Corps"/>
      </w:pPr>
      <w:r>
        <w:t xml:space="preserve">La nécessité du maintien est appréciée au jour du débat à partir de [Évolution depuis la dernière décision], des actes effectivement accomplis et des garanties désormais disponibles. Les motifs anciens ne sont pas reconduits par simple référence : leur actualité, leur intensité et la réponse possible par une mesure moins coercitive sont discutées séparément.</w:t>
      </w:r>
    </w:p>
    <w:p>
      <w:pPr>
        <w:pStyle w:val="Intertitre"/>
      </w:pPr>
      <w:r>
        <w:t xml:space="preserve">Clause optionnelle : DURÉE RAISONNABLE</w:t>
      </w:r>
    </w:p>
    <w:p>
      <w:pPr>
        <w:pStyle w:val="Corps"/>
      </w:pPr>
      <w:r>
        <w:t xml:space="preserve">La durée raisonnable est examinée dans [Analyse de la durée raisonnable] au regard de la gravité des faits, de la complexité utile des investigations et des diligences accomplies. L'analyse distingue les périodes d'activité, d'attente et de retard, puis recherche si les conditions du maintien demeurent réunies au jour de la décision.</w:t>
      </w:r>
    </w:p>
    <w:p>
      <w:pPr>
        <w:pStyle w:val="Intertitre"/>
      </w:pPr>
      <w:r>
        <w:t xml:space="preserve">Clause optionnelle : EXIGENCE CONVENTIONNELLE DE JUSTIFICATION ACTUELLE</w:t>
      </w:r>
    </w:p>
    <w:p>
      <w:pPr>
        <w:pStyle w:val="Corps"/>
      </w:pPr>
      <w:r>
        <w:t xml:space="preserve">Au regard de l'article 5 paragraphe 3 de la Convention, [Analyse de l'article 5 paragraphe 3] examine la persistance de motifs pertinents et suffisants, la diligence de la procédure et les garanties de comparution. Le moyen est appliqué aux faits du dossier et aux alternatives proposées, sans citation jurisprudentielle non sourcée.</w:t>
      </w:r>
    </w:p>
    <w:p>
      <w:pPr>
        <w:pStyle w:val="Intertitre"/>
      </w:pPr>
      <w:r>
        <w:t xml:space="preserve">Clause optionnelle : MOTIFS EXACTS DE LA DÉCISION</w:t>
      </w:r>
    </w:p>
    <w:p>
      <w:pPr>
        <w:pStyle w:val="Corps"/>
      </w:pPr>
      <w:r>
        <w:t xml:space="preserve">[Matrice des motifs de la décision] recense, pour [Décision analysée], chaque objectif invoqué, les faits précis retenus, les pièces citées et l'insuffisance alléguée des alternatives. En regard figurent la réponse, l'évolution postérieure et la garantie proposée. Cette matrice empêche qu'un motif soit omis ou remplacé par une formule générale.</w:t>
      </w:r>
    </w:p>
    <w:p>
      <w:pPr>
        <w:pStyle w:val="Intertitre"/>
      </w:pPr>
      <w:r>
        <w:t xml:space="preserve">Clause optionnelle : TRAÇABILITÉ DES AFFIRMATIONS ET DES PIÈCES</w:t>
      </w:r>
    </w:p>
    <w:p>
      <w:pPr>
        <w:pStyle w:val="Corps"/>
      </w:pPr>
      <w:r>
        <w:t xml:space="preserve">[Matrice des preuves] relie chaque fait, évolution, garantie et réponse déterminante à une pièce identifiée par son numéro, sa date et son auteur. Les pièces déjà communiquées sont distinguées de celles seulement annoncées. Toute contradiction, absence ou limite de portée est signalée afin de ne pas présenter une affirmation comme établie.</w:t>
      </w:r>
    </w:p>
    <w:p>
      <w:pPr>
        <w:pStyle w:val="Intertitre"/>
      </w:pPr>
      <w:r>
        <w:t xml:space="preserve">Clause optionnelle : RÉQUISITIONS DU MINISTÈRE PUBLIC</w:t>
      </w:r>
    </w:p>
    <w:p>
      <w:pPr>
        <w:pStyle w:val="Corps"/>
      </w:pPr>
      <w:r>
        <w:t xml:space="preserve">Les réquisitions effectivement communiquées sont exposées dans [Réquisitions du ministère public]. Le mémoire distingue les faits allégués, les qualifications et l'appréciation du ministère public des motifs propres à la décision. Chaque point utile reçoit une réponse fondée sur la procédure et les pièces, sans attribuer au parquet une position non exprimée.</w:t>
      </w:r>
    </w:p>
    <w:p>
      <w:pPr>
        <w:pStyle w:val="Intertitre"/>
      </w:pPr>
      <w:r>
        <w:t xml:space="preserve">Clause optionnelle : OBSERVATIONS DE LA PARTIE CIVILE OU DE LA VICTIME</w:t>
      </w:r>
    </w:p>
    <w:p>
      <w:pPr>
        <w:pStyle w:val="Corps"/>
      </w:pPr>
      <w:r>
        <w:t xml:space="preserve">Les observations effectivement communiquées par la partie civile ou la victime sont [Observations de la partie civile ou de la victime]. Seuls les éléments utiles au débat sur la détention sont repris. Le mémoire répond aux risques allégués avec mesure, respecte la place de la victime et évite de transformer cette réponse en discussion prématurée de la culpabilité.</w:t>
      </w:r>
    </w:p>
    <w:p>
      <w:pPr>
        <w:pStyle w:val="Intertitre"/>
      </w:pPr>
      <w:r>
        <w:t xml:space="preserve">Clause optionnelle : FAITS CONTESTÉS</w:t>
      </w:r>
    </w:p>
    <w:p>
      <w:pPr>
        <w:pStyle w:val="Corps"/>
      </w:pPr>
      <w:r>
        <w:t xml:space="preserve">[Analyse des faits contestés] identifie les faits contestés, les versions en présence, leurs sources et les pièces disponibles. Le mémoire précise l'incidence limitée de la contestation sur les risques de détention. Il ne sollicite pas une décision sur le fond et n'écarte aucune allégation par une simple dénégation.</w:t>
      </w:r>
    </w:p>
    <w:p>
      <w:pPr>
        <w:pStyle w:val="Intertitre"/>
      </w:pPr>
      <w:r>
        <w:t xml:space="preserve">Clause optionnelle : JURISPRUDENCE APPLICABLE AU CAS D'ESPÈCE</w:t>
      </w:r>
    </w:p>
    <w:p>
      <w:pPr>
        <w:pStyle w:val="Corps"/>
      </w:pPr>
      <w:r>
        <w:t xml:space="preserve">Les décisions officielles recensées dans [Sources jurisprudentielles] éclairent [Analyse jurisprudentielle ciblée]. Pour chacune sont indiqués la juridiction, la date, le numéro, le principe utile et la source consultée. Le rapprochement avec le dossier porte sur le motif discuté et n'assimile pas des situations factuelles différentes.</w:t>
      </w:r>
    </w:p>
    <w:p>
      <w:pPr>
        <w:pStyle w:val="Intertitre"/>
      </w:pPr>
      <w:r>
        <w:t xml:space="preserve">Clause optionnelle : APPRÉCIATION ACTUELLE ET INDIVIDUALISÉE</w:t>
      </w:r>
    </w:p>
    <w:p>
      <w:pPr>
        <w:pStyle w:val="Corps"/>
      </w:pPr>
      <w:r>
        <w:t xml:space="preserve">Les motifs de [Décision de placement ou de maintien] sont rapprochés de [Évolution depuis la dernière décision], des diligences accomplies et des garanties produites. Pour chacun, le mémoire distingue le constat d'origine, ce qui demeure actuel et ce qui a changé. Une motivation ancienne n'est pas tenue pour suffisante par sa seule répétition.</w:t>
      </w:r>
    </w:p>
    <w:p>
      <w:pPr>
        <w:pStyle w:val="Intertitre"/>
      </w:pPr>
      <w:r>
        <w:t xml:space="preserve">Clause optionnelle : CONSERVATION DES PREUVES ET INDICES</w:t>
      </w:r>
    </w:p>
    <w:p>
      <w:pPr>
        <w:pStyle w:val="Corps"/>
      </w:pPr>
      <w:r>
        <w:t xml:space="preserve">[Analyse de la conservation des preuves] décrit les preuves ou indices encore exposés, leur détenteur, les actes restant nécessaires et le risque concret d'altération. L'analyse tient compte des saisies, copies, expertises ou auditions déjà réalisées. Elle recherche quelles interdictions ou mesures de conservation répondraient au risque hors détention.</w:t>
      </w:r>
    </w:p>
    <w:p>
      <w:pPr>
        <w:pStyle w:val="Intertitre"/>
      </w:pPr>
      <w:r>
        <w:t xml:space="preserve">Clause optionnelle : RÉPONSE CIRCONSTANCIÉE — CONSERVATION DES PREUVES</w:t>
      </w:r>
    </w:p>
    <w:p>
      <w:pPr>
        <w:pStyle w:val="Corps"/>
      </w:pPr>
      <w:r>
        <w:t xml:space="preserve">[Réponse sur la conservation des preuves] confronte le risque allégué aux actes déjà accomplis, aux supports sécurisés et aux éléments restant à recueillir. La réponse précise les personnes et données concernées, puis propose des restrictions adaptées. Elle n'affirme pas la disparition du risque sans examiner les diligences encore annoncées.</w:t>
      </w:r>
    </w:p>
    <w:p>
      <w:pPr>
        <w:pStyle w:val="Intertitre"/>
      </w:pPr>
      <w:r>
        <w:t xml:space="preserve">Clause optionnelle : PRESSION SUR LES TÉMOINS, VICTIMES OU LEURS FAMILLES</w:t>
      </w:r>
    </w:p>
    <w:p>
      <w:pPr>
        <w:pStyle w:val="Corps"/>
      </w:pPr>
      <w:r>
        <w:t xml:space="preserve">[Analyse du risque de pression] identifie les témoins, victimes ou proches prétendument exposés, les contacts possibles et les faits récents soutenant le risque. L'état des auditions et des confrontations est précisé. L'analyse examine ensuite la portée d'interdictions de contact, d'éloignement et de communication contrôlables.</w:t>
      </w:r>
    </w:p>
    <w:p>
      <w:pPr>
        <w:pStyle w:val="Intertitre"/>
      </w:pPr>
      <w:r>
        <w:t xml:space="preserve">Clause optionnelle : RÉPONSE CIRCONSTANCIÉE — PRESSIONS</w:t>
      </w:r>
    </w:p>
    <w:p>
      <w:pPr>
        <w:pStyle w:val="Corps"/>
      </w:pPr>
      <w:r>
        <w:t xml:space="preserve">[Réponse sur les pressions] répond à chaque élément concret de pression invoqué. Il distingue les relations déjà rompues, les auditions achevées et les contacts encore possibles. Les interdictions proposées, leur périmètre et leur faisabilité sont décrits afin de montrer comment le risque peut être prévenu sans détention.</w:t>
      </w:r>
    </w:p>
    <w:p>
      <w:pPr>
        <w:pStyle w:val="Intertitre"/>
      </w:pPr>
      <w:r>
        <w:t xml:space="preserve">Clause optionnelle : CONCERTATION FRAUDULEUSE</w:t>
      </w:r>
    </w:p>
    <w:p>
      <w:pPr>
        <w:pStyle w:val="Corps"/>
      </w:pPr>
      <w:r>
        <w:t xml:space="preserve">[Analyse du risque de concertation] désigne les coauteurs ou complices concernés, les versions susceptibles d'être harmonisées et les actes encore attendus. Le mémoire distingue un lien personnel ancien d'un risque actuel de concertation. Il examine les interdictions de contact et moyens de contrôle susceptibles d'y répondre.</w:t>
      </w:r>
    </w:p>
    <w:p>
      <w:pPr>
        <w:pStyle w:val="Intertitre"/>
      </w:pPr>
      <w:r>
        <w:t xml:space="preserve">Clause optionnelle : RÉPONSE CIRCONSTANCIÉE — CONCERTATION</w:t>
      </w:r>
    </w:p>
    <w:p>
      <w:pPr>
        <w:pStyle w:val="Corps"/>
      </w:pPr>
      <w:r>
        <w:t xml:space="preserve">[Réponse sur la concertation] confronte le risque de concertation à l'état des auditions, confrontations et saisies. Il précise les personnes avec lesquelles tout contact serait interdit et les canaux concernés. La réponse tient compte des actes restant à accomplir et ne réduit pas le risque à l'absence de rencontre physique.</w:t>
      </w:r>
    </w:p>
    <w:p>
      <w:pPr>
        <w:pStyle w:val="Intertitre"/>
      </w:pPr>
      <w:r>
        <w:t xml:space="preserve">Clause optionnelle : PROTECTION DE LA PERSONNE</w:t>
      </w:r>
    </w:p>
    <w:p>
      <w:pPr>
        <w:pStyle w:val="Corps"/>
      </w:pPr>
      <w:r>
        <w:t xml:space="preserve">[Analyse de la protection de la personne] expose le danger concret invoqué pour la personne détenue, son origine, son actualité et les incidents qui l'étayent. Le mémoire distingue la protection de la personne d'un motif de commodité institutionnelle. Il décrit les solutions d'hébergement, d'éloignement, de soins ou d'accompagnement disponibles hors détention.</w:t>
      </w:r>
    </w:p>
    <w:p>
      <w:pPr>
        <w:pStyle w:val="Intertitre"/>
      </w:pPr>
      <w:r>
        <w:t xml:space="preserve">Clause optionnelle : RÉPONSE CIRCONSTANCIÉE — PROTECTION</w:t>
      </w:r>
    </w:p>
    <w:p>
      <w:pPr>
        <w:pStyle w:val="Corps"/>
      </w:pPr>
      <w:r>
        <w:t xml:space="preserve">[Réponse sur la protection] répond au risque personnel précisément identifié et aux limites des solutions antérieures. Il indique l'adresse, les personnes d'accueil, les mesures d'éloignement ou de soin et les pièces correspondantes. La sortie n'est pas présentée comme protectrice si sa faisabilité matérielle demeure incertaine.</w:t>
      </w:r>
    </w:p>
    <w:p>
      <w:pPr>
        <w:pStyle w:val="Intertitre"/>
      </w:pPr>
      <w:r>
        <w:t xml:space="preserve">Clause optionnelle : GARANTIE DE REPRÉSENTATION</w:t>
      </w:r>
    </w:p>
    <w:p>
      <w:pPr>
        <w:pStyle w:val="Corps"/>
      </w:pPr>
      <w:r>
        <w:t xml:space="preserve">[Analyse des garanties de représentation] analyse le risque de soustraction à partir de l'adresse, des attaches, des ressources, des déplacements, du comportement procédural et de la peine encourue. Chaque élément défavorable est distingué. Le mémoire met en regard des obligations concrètes de pointage, remise de documents ou limitation de déplacement.</w:t>
      </w:r>
    </w:p>
    <w:p>
      <w:pPr>
        <w:pStyle w:val="Intertitre"/>
      </w:pPr>
      <w:r>
        <w:t xml:space="preserve">Clause optionnelle : RÉPONSE CIRCONSTANCIÉE — REPRÉSENTATION</w:t>
      </w:r>
    </w:p>
    <w:p>
      <w:pPr>
        <w:pStyle w:val="Corps"/>
      </w:pPr>
      <w:r>
        <w:t xml:space="preserve">[Réponse sur la représentation] rapproche le risque de soustraction des attaches actuelles, de l'hébergement et des engagements proposés. Il précise la disponibilité des justificatifs, les modalités de convocation et les obligations acceptées. La réponse traite également tout antécédent de non-comparution ou de rupture d'obligation mentionné au dossier.</w:t>
      </w:r>
    </w:p>
    <w:p>
      <w:pPr>
        <w:pStyle w:val="Intertitre"/>
      </w:pPr>
      <w:r>
        <w:t xml:space="preserve">Clause optionnelle : CESSATION DE L'INFRACTION OU PRÉVENTION DE SON RENOUVELLEMENT</w:t>
      </w:r>
    </w:p>
    <w:p>
      <w:pPr>
        <w:pStyle w:val="Corps"/>
      </w:pPr>
      <w:r>
        <w:t xml:space="preserve">[Analyse du risque de renouvellement] identifie les faits susceptibles de se renouveler, les moyens matériels, les relations et les circonstances qui les rendraient possibles. L'évolution personnelle et la cessation d'une activité sont documentées. Le mémoire examine les interdictions, soins, contrôles ou éloignements propres à prévenir ce risque.</w:t>
      </w:r>
    </w:p>
    <w:p>
      <w:pPr>
        <w:pStyle w:val="Intertitre"/>
      </w:pPr>
      <w:r>
        <w:t xml:space="preserve">Clause optionnelle : RÉPONSE CIRCONSTANCIÉE — RENOUVELLEMENT</w:t>
      </w:r>
    </w:p>
    <w:p>
      <w:pPr>
        <w:pStyle w:val="Corps"/>
      </w:pPr>
      <w:r>
        <w:t xml:space="preserve">[Réponse sur le renouvellement] répond aux éléments actuels invoqués au titre du renouvellement, notamment les antécédents pertinents, le contexte et l'accès aux moyens allégués. Il expose les changements intervenus et les obligations proposées. Aucune évolution favorable n'est affirmée sans date ni pièce correspondante.</w:t>
      </w:r>
    </w:p>
    <w:p>
      <w:pPr>
        <w:pStyle w:val="Intertitre"/>
      </w:pPr>
      <w:r>
        <w:t xml:space="preserve">Clause optionnelle : TROUBLE EXCEPTIONNEL ET PERSISTANT EN MATIÈRE CRIMINELLE</w:t>
      </w:r>
    </w:p>
    <w:p>
      <w:pPr>
        <w:pStyle w:val="Corps"/>
      </w:pPr>
      <w:r>
        <w:t xml:space="preserve">En matière criminelle, [Analyse du trouble exceptionnel et persistant] décrit le trouble exceptionnel et persistant allégué, son actualité et ses éléments propres. L'analyse ne le déduit ni de la seule gravité abstraite des faits ni de leur retentissement médiatique. Elle vérifie que ce motif n'est pas transposé à une matière correctionnelle.</w:t>
      </w:r>
    </w:p>
    <w:p>
      <w:pPr>
        <w:pStyle w:val="Intertitre"/>
      </w:pPr>
      <w:r>
        <w:t xml:space="preserve">Clause optionnelle : RÉPONSE CIRCONSTANCIÉE — TROUBLE À L'ORDRE PUBLIC</w:t>
      </w:r>
    </w:p>
    <w:p>
      <w:pPr>
        <w:pStyle w:val="Corps"/>
      </w:pPr>
      <w:r>
        <w:t xml:space="preserve">[Réponse sur le trouble à l'ordre public] confronte le trouble allégué au temps écoulé, à l'évolution de la procédure et aux circonstances concrètes encore invoquées. Le mémoire distingue l'émotion initiale d'un trouble persistant juridiquement caractérisé. La réponse demeure propre à la matière criminelle et au jour du débat.</w:t>
      </w:r>
    </w:p>
    <w:p>
      <w:pPr>
        <w:pStyle w:val="Intertitre"/>
      </w:pPr>
      <w:r>
        <w:t xml:space="preserve">Clause optionnelle : INSUFFISANCE ACTUELLE DES MOTIFS DE DÉTENTION</w:t>
      </w:r>
    </w:p>
    <w:p>
      <w:pPr>
        <w:pStyle w:val="Corps"/>
      </w:pPr>
      <w:r>
        <w:t xml:space="preserve">Après examen séparé des objectifs invoqués, de [Évolution depuis la dernière décision] et des garanties produites, le mémoire expose pourquoi la détention ne peut être maintenue sans appréciation concrète des alternatives. La conclusion identifie les risques résiduels et la mesure proposée pour chacun, sans prétendre que toute difficulté a disparu.</w:t>
      </w:r>
    </w:p>
    <w:p>
      <w:pPr>
        <w:pStyle w:val="Intertitre"/>
      </w:pPr>
      <w:r>
        <w:t xml:space="preserve">Clause optionnelle : HÉBERGEMENT STABLE</w:t>
      </w:r>
    </w:p>
    <w:p>
      <w:pPr>
        <w:pStyle w:val="Corps"/>
      </w:pPr>
      <w:r>
        <w:t xml:space="preserve">L'adresse de mise en liberté [Adresse de mise en liberté] et les conditions d'accueil sont établies par [Justificatif d'hébergement]. Le mémoire précise l'occupant, le titre d'occupation, la durée et l'accord d'hébergement. L'accessibilité aux contrôles et les éventuelles incompatibilités avec des interdictions de contact sont examinées.</w:t>
      </w:r>
    </w:p>
    <w:p>
      <w:pPr>
        <w:pStyle w:val="Intertitre"/>
      </w:pPr>
      <w:r>
        <w:t xml:space="preserve">Clause optionnelle : ATTACHES FAMILIALES</w:t>
      </w:r>
    </w:p>
    <w:p>
      <w:pPr>
        <w:pStyle w:val="Corps"/>
      </w:pPr>
      <w:r>
        <w:t xml:space="preserve">[Garanties familiales] décrit les proches disponibles, leur lien avec la personne détenue, la nature de leur soutien et les contraintes concrètes. Les attestations sont datées et attribuées. Le mémoire distingue une relation affective d'une capacité réelle à assurer l'accueil, les déplacements ou le respect des obligations.</w:t>
      </w:r>
    </w:p>
    <w:p>
      <w:pPr>
        <w:pStyle w:val="Intertitre"/>
      </w:pPr>
      <w:r>
        <w:t xml:space="preserve">Clause optionnelle : EMPLOI OU FORMATION</w:t>
      </w:r>
    </w:p>
    <w:p>
      <w:pPr>
        <w:pStyle w:val="Corps"/>
      </w:pPr>
      <w:r>
        <w:t xml:space="preserve">[Garanties professionnelles] établit le projet d'emploi ou de formation, son organisme, son calendrier et ses conditions de reprise. Le document précise la compatibilité avec les obligations proposées et les transports nécessaires. Une intention d'embauche ou d'inscription est présentée selon sa portée exacte et sa date.</w:t>
      </w:r>
    </w:p>
    <w:p>
      <w:pPr>
        <w:pStyle w:val="Intertitre"/>
      </w:pPr>
      <w:r>
        <w:t xml:space="preserve">Clause optionnelle : CONTINUITÉ DES SOINS</w:t>
      </w:r>
    </w:p>
    <w:p>
      <w:pPr>
        <w:pStyle w:val="Corps"/>
      </w:pPr>
      <w:r>
        <w:t xml:space="preserve">[Projet de soins] expose le suivi envisagé, les professionnels ou structures concernés, les rendez-vous disponibles et les modalités de continuité. Le mémoire limite les informations médicales à ce qui justifie la mesure proposée. Il n'affirme ni diagnostic ni prise en charge qui ne ressortirait d'une pièce.</w:t>
      </w:r>
    </w:p>
    <w:p>
      <w:pPr>
        <w:pStyle w:val="Intertitre"/>
      </w:pPr>
      <w:r>
        <w:t xml:space="preserve">Clause optionnelle : RESSOURCES DISPONIBLES À LA LIBÉRATION</w:t>
      </w:r>
    </w:p>
    <w:p>
      <w:pPr>
        <w:pStyle w:val="Corps"/>
      </w:pPr>
      <w:r>
        <w:t xml:space="preserve">[Ressources] identifie les ressources disponibles à la libération, leur origine, leur régularité et les charges essentielles. Le mémoire explique comment elles rendent possibles l'hébergement, les déplacements et le respect des obligations. Une aide annoncée est distinguée d'un revenu déjà établi et documenté.</w:t>
      </w:r>
    </w:p>
    <w:p>
      <w:pPr>
        <w:pStyle w:val="Intertitre"/>
      </w:pPr>
      <w:r>
        <w:t xml:space="preserve">Clause optionnelle : SYNTHÈSE DES GARANTIES DE REPRÉSENTATION</w:t>
      </w:r>
    </w:p>
    <w:p>
      <w:pPr>
        <w:pStyle w:val="Corps"/>
      </w:pPr>
      <w:r>
        <w:t xml:space="preserve">L'adresse [Adresse de mise en liberté], les attaches, les ressources et les engagements [Engagements de représentation] sont réunis dans une proposition individualisée. Pour chaque garantie, le mémoire indique la pièce, la personne responsable et le risque auquel elle répond. Les limites ou conditions encore nécessaires sont expressément signalées.</w:t>
      </w:r>
    </w:p>
    <w:p>
      <w:pPr>
        <w:pStyle w:val="Intertitre"/>
      </w:pPr>
      <w:r>
        <w:t xml:space="preserve">Quel est l'état du rapport SPIP relatif aux garanties et alternatives ? — choisir une seule variante</w:t>
      </w:r>
    </w:p>
    <w:p>
      <w:pPr>
        <w:pStyle w:val="Variante"/>
      </w:pPr>
      <w:r>
        <w:t xml:space="preserve">Variante : AUCUN RAPPORT SPIP DISPONIBLE</w:t>
      </w:r>
    </w:p>
    <w:p>
      <w:pPr>
        <w:pStyle w:val="Corps"/>
      </w:pPr>
      <w:r>
        <w:t xml:space="preserve">Aucun rapport du service pénitentiaire d'insertion et de probation n'est disponible dans les pièces communiquées. Le mémoire s'appuie donc uniquement sur les justificatifs identifiés et sur les engagements attribués à leurs auteurs. Il ne prête au service aucun constat, avis ni vérification et signale cette absence à la juridiction.</w:t>
      </w:r>
    </w:p>
    <w:p>
      <w:pPr>
        <w:pStyle w:val="Variante"/>
      </w:pPr>
      <w:r>
        <w:t xml:space="preserve">Variante : RAPPORT SPIP SOLLICITÉ</w:t>
      </w:r>
    </w:p>
    <w:p>
      <w:pPr>
        <w:pStyle w:val="Corps"/>
      </w:pPr>
      <w:r>
        <w:t xml:space="preserve">[Demande de rapport SPIP] précise la demande de rapport adressée au service, sa date, son auteur, son objet et son état. Tant qu'aucun rapport n'est reçu, le mémoire n'en anticipe pas les conclusions. Les garanties sont soutenues par leurs propres pièces et la demande de rapport demeure identifiée comme pendante.</w:t>
      </w:r>
    </w:p>
    <w:p>
      <w:pPr>
        <w:pStyle w:val="Variante"/>
      </w:pPr>
      <w:r>
        <w:t xml:space="preserve">Variante : RAPPORT SPIP FAVORABLE</w:t>
      </w:r>
    </w:p>
    <w:p>
      <w:pPr>
        <w:pStyle w:val="Corps"/>
      </w:pPr>
      <w:r>
        <w:t xml:space="preserve">[Rapport du service pénitentiaire d'insertion et de probation] expose les éléments favorables relevés par le service, les vérifications accomplies, la mesure envisagée et les éventuelles réserves. Le mémoire cite fidèlement la date et la portée du rapport. Il complète les constats par les pièces correspondantes sans transformer un avis favorable en décision acquise.</w:t>
      </w:r>
    </w:p>
    <w:p>
      <w:pPr>
        <w:pStyle w:val="Variante"/>
      </w:pPr>
      <w:r>
        <w:t xml:space="preserve">Variante : RAPPORT SPIP NUANCÉ</w:t>
      </w:r>
    </w:p>
    <w:p>
      <w:pPr>
        <w:pStyle w:val="Corps"/>
      </w:pPr>
      <w:r>
        <w:t xml:space="preserve">[Rapport du service pénitentiaire d'insertion et de probation] comporte des constats favorables et des réserves. Le mémoire restitue les deux aspects, identifie les difficultés concrètes et expose les pièces ou adaptations qui y répondent. Il ne sélectionne pas seulement les passages favorables et distingue les faits vérifiés des propositions encore conditionnelles.</w:t>
      </w:r>
    </w:p>
    <w:p>
      <w:pPr>
        <w:pStyle w:val="Variante"/>
      </w:pPr>
      <w:r>
        <w:t xml:space="preserve">Variante : RAPPORT SPIP DÉFAVORABLE</w:t>
      </w:r>
    </w:p>
    <w:p>
      <w:pPr>
        <w:pStyle w:val="Corps"/>
      </w:pPr>
      <w:r>
        <w:t xml:space="preserve">[Rapport du service pénitentiaire d'insertion et de probation] comporte des constats défavorables dont la date, la portée et les fondements sont repris. Le mémoire répond point par point à partir des changements et pièces nouveaux, ou reconnaît les difficultés persistantes. Il n'écarte pas l'avis du service par une simple affirmation contraire.</w:t>
      </w:r>
    </w:p>
    <w:p>
      <w:pPr>
        <w:pStyle w:val="Intertitre"/>
      </w:pPr>
      <w:r>
        <w:t xml:space="preserve">Clause optionnelle : PORTÉE DES ÉLÉMENTS ISSUS DU SPIP</w:t>
      </w:r>
    </w:p>
    <w:p>
      <w:pPr>
        <w:pStyle w:val="Corps"/>
      </w:pPr>
      <w:r>
        <w:t xml:space="preserve">Le mémoire reprend uniquement les éléments du rapport ou de la demande de rapport identifiés au bordereau. Il distingue les constatations, les informations déclaratives, les propositions et les réserves. La date du document et les évolutions postérieures sont précisées afin d'éviter qu'une appréciation ancienne soit présentée comme actuelle.</w:t>
      </w:r>
    </w:p>
    <w:p>
      <w:pPr>
        <w:pStyle w:val="Intertitre"/>
      </w:pPr>
      <w:r>
        <w:t xml:space="preserve">Clause optionnelle : CORRESPONDANCE ENTRE GARANTIES ET JUSTIFICATIFS</w:t>
      </w:r>
    </w:p>
    <w:p>
      <w:pPr>
        <w:pStyle w:val="Corps"/>
      </w:pPr>
      <w:r>
        <w:t xml:space="preserve">[Matrice des garanties] rapproche le domicile, les attaches, l'activité, les soins, les ressources et les engagements de leurs justificatifs. Pour chaque garantie sont indiqués son auteur, sa date, sa faisabilité et le risque traité. Les éléments redondants ou incompatibles avec la mesure proposée sont signalés.</w:t>
      </w:r>
    </w:p>
    <w:p>
      <w:pPr>
        <w:pStyle w:val="Intertitre"/>
      </w:pPr>
      <w:r>
        <w:t xml:space="preserve">Quelle modalité de mise en liberté est soutenue ? — choisir une seule variante</w:t>
      </w:r>
    </w:p>
    <w:p>
      <w:pPr>
        <w:pStyle w:val="Variante"/>
      </w:pPr>
      <w:r>
        <w:t xml:space="preserve">Variante : MISE EN LIBERTÉ AVEC ENGAGEMENTS</w:t>
      </w:r>
    </w:p>
    <w:p>
      <w:pPr>
        <w:pStyle w:val="Corps"/>
      </w:pPr>
      <w:r>
        <w:t xml:space="preserve">La personne s'engage à résider à [Adresse de mise en liberté], à répondre aux convocations et à respecter [Engagements de représentation]. Le mémoire précise la durée, le périmètre et les modalités matérielles de ces engagements. Ils sont reliés aux risques discutés et ne sont pas présentés comme des obligations judiciaires déjà ordonnées.</w:t>
      </w:r>
    </w:p>
    <w:p>
      <w:pPr>
        <w:pStyle w:val="Variante"/>
      </w:pPr>
      <w:r>
        <w:t xml:space="preserve">Variante : MISE EN LIBERTÉ SOUS CONTRÔLE JUDICIAIRE</w:t>
      </w:r>
    </w:p>
    <w:p>
      <w:pPr>
        <w:pStyle w:val="Corps"/>
      </w:pPr>
      <w:r>
        <w:t xml:space="preserve">À titre subsidiaire, [Projet de contrôle judiciaire] décrit les obligations de contrôle judiciaire sollicitées, leur fréquence, leur périmètre et les organismes concernés. L'adresse [Adresse de mise en liberté] et les justificatifs rendent la mesure exécutable. Chaque obligation répond à un risque identifié sans ajouter une contrainte sans lien avec le dossier.</w:t>
      </w:r>
    </w:p>
    <w:p>
      <w:pPr>
        <w:pStyle w:val="Variante"/>
      </w:pPr>
      <w:r>
        <w:t xml:space="preserve">Variante : ASSIGNATION À RÉSIDENCE SOUS SURVEILLANCE ÉLECTRONIQUE</w:t>
      </w:r>
    </w:p>
    <w:p>
      <w:pPr>
        <w:pStyle w:val="Corps"/>
      </w:pPr>
      <w:r>
        <w:t xml:space="preserve">À titre subsidiaire, [Projet d'assignation à résidence sous surveillance électronique] précise l'adresse [Adresse de mise en liberté], l'accord des occupants, les contraintes techniques, les horaires et les déplacements nécessaires. Le mémoire distingue la faisabilité alléguée de la décision à intervenir. La mesure est comparée au contrôle judiciaire au regard des risques effectivement retenus.</w:t>
      </w:r>
    </w:p>
    <w:p>
      <w:pPr>
        <w:pStyle w:val="Intertitre"/>
      </w:pPr>
      <w:r>
        <w:t xml:space="preserve">Clause optionnelle : COMPARAISON DES MESURES MOINS COERCITIVES</w:t>
      </w:r>
    </w:p>
    <w:p>
      <w:pPr>
        <w:pStyle w:val="Corps"/>
      </w:pPr>
      <w:r>
        <w:t xml:space="preserve">[Comparaison des mesures alternatives] compare la mise en liberté avec engagements, le contrôle judiciaire et l'assignation à résidence selon leur capacité à répondre aux motifs retenus. Pour chaque mesure sont précisés les obligations, les justificatifs, les limites et la faisabilité. La solution soutenue ressort de cette comparaison individualisée.</w:t>
      </w:r>
    </w:p>
    <w:p>
      <w:pPr>
        <w:pStyle w:val="Intertitre"/>
      </w:pPr>
      <w:r>
        <w:t xml:space="preserve">Clause optionnelle : NÉCESSITÉ, SUBSIDIARITÉ ET PROPORTIONNALITÉ</w:t>
      </w:r>
    </w:p>
    <w:p>
      <w:pPr>
        <w:pStyle w:val="Corps"/>
      </w:pPr>
      <w:r>
        <w:t xml:space="preserve">[Analyse de proportionnalité] met en balance la durée et l'intensité de l'atteinte à la liberté, la gravité des risques actuels, l'avancement de la procédure et les garanties proposées. Le mémoire explique pourquoi la mesure sollicitée suffit désormais. Il traite les limites de l'alternative au lieu de les ignorer.</w:t>
      </w:r>
    </w:p>
    <w:p>
      <w:pPr>
        <w:pStyle w:val="Intertitre"/>
      </w:pPr>
      <w:r>
        <w:t xml:space="preserve">Clause optionnelle : EXPERTISE MÉDICALE — ARTICLE 147-1</w:t>
      </w:r>
    </w:p>
    <w:p>
      <w:pPr>
        <w:pStyle w:val="Corps"/>
      </w:pPr>
      <w:r>
        <w:t xml:space="preserve">[Expertise médicale] décrit la pathologie, son évolution et la compatibilité de l'état physique ou mental avec le maintien en détention. Le mémoire respecte les conclusions de l'expert et leur date. [Analyse du risque grave de renouvellement] traite séparément l'existence éventuelle d'un risque grave de renouvellement.</w:t>
      </w:r>
    </w:p>
    <w:p>
      <w:pPr>
        <w:pStyle w:val="Intertitre"/>
      </w:pPr>
      <w:r>
        <w:t xml:space="preserve">Clause optionnelle : URGENCE MÉDICALE — CERTIFICAT DE LA STRUCTURE SANITAIRE</w:t>
      </w:r>
    </w:p>
    <w:p>
      <w:pPr>
        <w:pStyle w:val="Corps"/>
      </w:pPr>
      <w:r>
        <w:t xml:space="preserve">[Certificat médical d'urgence] est attribué au médecin de la structure sanitaire compétente et décrit l'urgence, l'état constaté et la prise en charge requise. Le mémoire n'en extrapole pas la portée. [Analyse du risque grave de renouvellement] examine séparément le risque grave de renouvellement avant de conclure.</w:t>
      </w:r>
    </w:p>
    <w:p>
      <w:pPr>
        <w:pStyle w:val="Intertitre"/>
      </w:pPr>
      <w:r>
        <w:t xml:space="preserve">Clause optionnelle : PORTÉE DU MOYEN MÉDICAL</w:t>
      </w:r>
    </w:p>
    <w:p>
      <w:pPr>
        <w:pStyle w:val="Corps"/>
      </w:pPr>
      <w:r>
        <w:t xml:space="preserve">Le moyen médical s'appuie exclusivement sur la pièce correspondant à la branche sélectionnée et sur sa conclusion exacte. Il distingue urgence, pronostic vital et incompatibilité avec la détention. L'analyse du risque grave de renouvellement demeure autonome, et toute mesure de contrôle accompagnant la libération est présentée séparément.</w:t>
      </w:r>
    </w:p>
    <w:p>
      <w:pPr>
        <w:pStyle w:val="Intertitre"/>
      </w:pPr>
      <w:r>
        <w:t xml:space="preserve">Clause optionnelle : DURÉE EN MATIÈRE CORRECTIONNELLE</w:t>
      </w:r>
    </w:p>
    <w:p>
      <w:pPr>
        <w:pStyle w:val="Corps"/>
      </w:pPr>
      <w:r>
        <w:t xml:space="preserve">[Régime de durée applicable] identifie le régime correctionnel applicable à partir de la peine encourue, des antécédents pertinents et des décisions successives. [Calcul de durée] expose les points de départ, interruptions et échéances. [Diligences de la procédure] rapproche enfin la durée des actes accomplis et restant nécessaires.</w:t>
      </w:r>
    </w:p>
    <w:p>
      <w:pPr>
        <w:pStyle w:val="Intertitre"/>
      </w:pPr>
      <w:r>
        <w:t xml:space="preserve">Clause optionnelle : RÉGIME CORRECTIONNEL DÉROGATOIRE</w:t>
      </w:r>
    </w:p>
    <w:p>
      <w:pPr>
        <w:pStyle w:val="Corps"/>
      </w:pPr>
      <w:r>
        <w:t xml:space="preserve">[Régime de durée applicable] justifie l'applicabilité du régime correctionnel dérogatoire sans la déduire du seul intitulé de l'infraction. [Calcul de durée] retrace les décisions et périodes utiles. [Diligences de la procédure] examine la poursuite effective des investigations, les conditions de prolongation et les limites propres à cette branche.</w:t>
      </w:r>
    </w:p>
    <w:p>
      <w:pPr>
        <w:pStyle w:val="Intertitre"/>
      </w:pPr>
      <w:r>
        <w:t xml:space="preserve">Clause optionnelle : DURÉE EN MATIÈRE CRIMINELLE</w:t>
      </w:r>
    </w:p>
    <w:p>
      <w:pPr>
        <w:pStyle w:val="Corps"/>
      </w:pPr>
      <w:r>
        <w:t xml:space="preserve">[Régime de durée applicable] identifie le régime criminel applicable, la peine encourue, la localisation des faits et les éventuelles catégories spéciales. [Calcul de durée] détaille chaque prolongation et période. [Diligences de la procédure] confronte le temps écoulé à la complexité réelle et aux actes restant annoncés.</w:t>
      </w:r>
    </w:p>
    <w:p>
      <w:pPr>
        <w:pStyle w:val="Intertitre"/>
      </w:pPr>
      <w:r>
        <w:t xml:space="preserve">Clause optionnelle : CALCUL DE LA DURÉE ET DILIGENCES</w:t>
      </w:r>
    </w:p>
    <w:p>
      <w:pPr>
        <w:pStyle w:val="Corps"/>
      </w:pPr>
      <w:r>
        <w:t xml:space="preserve">Le moyen relatif à la durée distingue le titre initial, les décisions successives, les périodes effectivement exécutées, les interruptions et toute autre cause de détention. Le calcul est rapproché du régime applicable et des pièces. Les diligences accomplies et les actes restant nécessaires sont examinés séparément de la seule échéance.</w:t>
      </w:r>
    </w:p>
    <w:p>
      <w:pPr>
        <w:pStyle w:val="Intertitre"/>
      </w:pPr>
      <w:r>
        <w:t xml:space="preserve">Clause optionnelle : DURÉE RAISONNABLE ET DILIGENCES</w:t>
      </w:r>
    </w:p>
    <w:p>
      <w:pPr>
        <w:pStyle w:val="Corps"/>
      </w:pPr>
      <w:r>
        <w:t xml:space="preserve">[Analyse de la durée raisonnable] met en relation la durée déjà subie, la gravité des faits, la complexité utile des investigations et les diligences. [Attribution des délais] distingue les retards imputables aux parties, aux expertises ou à l'organisation de la procédure. Les périodes d'inactivité sont datées et expliquées.</w:t>
      </w:r>
    </w:p>
    <w:p>
      <w:pPr>
        <w:pStyle w:val="Intertitre"/>
      </w:pPr>
      <w:r>
        <w:t xml:space="preserve">Clause optionnelle : INDICATIONS PARTICULIÈRES EXIGÉES PAR L'ARTICLE 145-3</w:t>
      </w:r>
    </w:p>
    <w:p>
      <w:pPr>
        <w:pStyle w:val="Corps"/>
      </w:pPr>
      <w:r>
        <w:t xml:space="preserve">[Analyse de l'article 145-3] expose les diligences particulières qui justifieraient la poursuite de l'information et le délai prévisible d'achèvement annoncé dans la décision. Le mémoire vérifie que le seuil temporel et le type de décision concernés correspondent au dossier, puis répond à chaque indication effectivement donnée.</w:t>
      </w:r>
    </w:p>
    <w:p>
      <w:pPr>
        <w:pStyle w:val="Intertitre"/>
      </w:pPr>
      <w:r>
        <w:t xml:space="preserve">Clause optionnelle : APPLICATION TEMPORELLE DE L'ARTICLE 145-3</w:t>
      </w:r>
    </w:p>
    <w:p>
      <w:pPr>
        <w:pStyle w:val="Corps"/>
      </w:pPr>
      <w:r>
        <w:t xml:space="preserve">Le moyen rapproche la durée écoulée, la matière, la décision discutée et les actes de procédure précisément datés. Il distingue les investigations dont la divulgation pourrait être différée des indications qui doivent motiver la poursuite de l'information. L'applicabilité de l'article n'est jamais déduite d'une date approximative.</w:t>
      </w:r>
    </w:p>
    <w:p>
      <w:pPr>
        <w:pStyle w:val="Intertitre"/>
      </w:pPr>
      <w:r>
        <w:t xml:space="preserve">Clause optionnelle : APPLICATION CONVENTIONNELLE AU DOSSIER</w:t>
      </w:r>
    </w:p>
    <w:p>
      <w:pPr>
        <w:pStyle w:val="Corps"/>
      </w:pPr>
      <w:r>
        <w:t xml:space="preserve">L'analyse conventionnelle porte sur la durée déjà subie, la persistance de motifs pertinents et suffisants, la diligence des autorités et les garanties de comparution. Elle est reliée aux faits du dossier et à [Analyse de l'article 5 paragraphe 3]. Toute décision citée est identifiée par une source officielle contrôlée.</w:t>
      </w:r>
    </w:p>
    <w:p>
      <w:pPr>
        <w:pStyle w:val="Intertitre"/>
      </w:pPr>
      <w:r>
        <w:t xml:space="preserve">Clause optionnelle : RÉPONSE À LA DÉCISION ANTÉRIEURE</w:t>
      </w:r>
    </w:p>
    <w:p>
      <w:pPr>
        <w:pStyle w:val="Corps"/>
      </w:pPr>
      <w:r>
        <w:t xml:space="preserve">[Réponse à la décision antérieure] répond séparément aux motifs de [Décision analysée], à leurs faits supports et à l'insuffisance alléguée des alternatives. Chaque réponse renvoie à une évolution ou une pièce. Le mémoire ne modifie ni ne résume de façon avantageuse la motivation effectivement portée à la connaissance des parties.</w:t>
      </w:r>
    </w:p>
    <w:p>
      <w:pPr>
        <w:pStyle w:val="Intertitre"/>
      </w:pPr>
      <w:r>
        <w:t xml:space="preserve">Clause optionnelle : RÉPONSE AUX RÉQUISITIONS</w:t>
      </w:r>
    </w:p>
    <w:p>
      <w:pPr>
        <w:pStyle w:val="Corps"/>
      </w:pPr>
      <w:r>
        <w:t xml:space="preserve">[Réponse aux réquisitions] traite les réquisitions communiquées selon leur ordre et leur portée. Les affirmations factuelles sont rapprochées des pièces, les appréciations juridiques reçoivent une réponse distincte et les points non contestés sont identifiés. Aucune réquisition absente du dossier n'est reconstituée.</w:t>
      </w:r>
    </w:p>
    <w:p>
      <w:pPr>
        <w:pStyle w:val="Intertitre"/>
      </w:pPr>
      <w:r>
        <w:t xml:space="preserve">Clause optionnelle : RÉPONSE AUX OBSERVATIONS ADVERSES</w:t>
      </w:r>
    </w:p>
    <w:p>
      <w:pPr>
        <w:pStyle w:val="Corps"/>
      </w:pPr>
      <w:r>
        <w:t xml:space="preserve">[Réponse aux observations adverses] répond aux observations de la partie civile ou de la victime dans la mesure utile au débat sur la liberté. Le mémoire distingue les inquiétudes exprimées, les faits invoqués et les mesures proposées pour prévenir les contacts ou protéger les personnes, sans remettre en cause leur qualité.</w:t>
      </w:r>
    </w:p>
    <w:p>
      <w:pPr>
        <w:pStyle w:val="Intertitre"/>
      </w:pPr>
      <w:r>
        <w:t xml:space="preserve">Clause optionnelle : SYNTHÈSE DES MOYENS</w:t>
      </w:r>
    </w:p>
    <w:p>
      <w:pPr>
        <w:pStyle w:val="Corps"/>
      </w:pPr>
      <w:r>
        <w:t xml:space="preserve">[Synthèse du mémoire] récapitule la demande soutenue, l'évolution de la procédure, les motifs discutés, les garanties et les alternatives, puis les moyens médicaux ou temporels effectivement invoqués. La synthèse fait apparaître le raisonnement conduisant aux conclusions sans introduire de moyen, de fait ou de pièce nouveau.</w:t>
      </w:r>
    </w:p>
    <w:p>
      <w:pPr>
        <w:pStyle w:val="Intertitre"/>
      </w:pPr>
      <w:r>
        <w:t xml:space="preserve">Clause optionnelle : CONCLUSIONS AU SOUTIEN DE LA DEMANDE</w:t>
      </w:r>
    </w:p>
    <w:p>
      <w:pPr>
        <w:pStyle w:val="Corps"/>
      </w:pPr>
      <w:r>
        <w:t xml:space="preserve">Le mémoire soutient exclusivement [Dispositif soutenu], qui concordent avec [Demande soutenue]. Les conclusions distinguent la mise en liberté demandée, la mesure subsidiaire, les obligations proposées et la date d'effet sollicitée lorsqu'elle est pertinente. Elles n'ajoutent aucun dispositif autonome incompatible avec l'acte principal.</w:t>
      </w:r>
    </w:p>
    <w:p>
      <w:pPr>
        <w:pStyle w:val="Intertitre"/>
      </w:pPr>
      <w:r>
        <w:t xml:space="preserve">Clause optionnelle : DÉCISIONS ET CHRONOLOGIE</w:t>
      </w:r>
    </w:p>
    <w:p>
      <w:pPr>
        <w:pStyle w:val="Corps"/>
      </w:pPr>
      <w:r>
        <w:t xml:space="preserve">[Bordereau du mémoire] identifie les décisions de placement, prolongation, maintien ou rejet, les recours et les actes de procédure cités. Chaque pièce comporte un numéro, une date et un intitulé permettant de la rapprocher de la chronologie et du moyen auquel elle se rapporte.</w:t>
      </w:r>
    </w:p>
    <w:p>
      <w:pPr>
        <w:pStyle w:val="Intertitre"/>
      </w:pPr>
      <w:r>
        <w:t xml:space="preserve">Clause optionnelle : GARANTIES ET ALTERNATIVES</w:t>
      </w:r>
    </w:p>
    <w:p>
      <w:pPr>
        <w:pStyle w:val="Corps"/>
      </w:pPr>
      <w:r>
        <w:t xml:space="preserve">[Bordereau du mémoire] identifie chaque justificatif d'hébergement, d'attaches, d'activité, de soins, de ressources et de faisabilité. Les attestations sont attribuées et datées. Le bordereau distingue la preuve disponible de l'engagement seulement proposé et évite de dupliquer une même pièce sous plusieurs numéros.</w:t>
      </w:r>
    </w:p>
    <w:p>
      <w:pPr>
        <w:pStyle w:val="Intertitre"/>
      </w:pPr>
      <w:r>
        <w:t xml:space="preserve">Clause optionnelle : PIÈCES MÉDICALES</w:t>
      </w:r>
    </w:p>
    <w:p>
      <w:pPr>
        <w:pStyle w:val="Corps"/>
      </w:pPr>
      <w:r>
        <w:t xml:space="preserve">Sont versés sous les numéros indiqués dans [Bordereau du mémoire] l'expertise ou le certificat médical invoqué, avec l'identité de son auteur, sa date et son objet. Ces pièces établissent l'état de santé allégué, sa compatibilité avec la détention et, lorsqu'il est discuté, le risque grave de renouvellement de l'infraction.</w:t>
      </w:r>
    </w:p>
    <w:p>
      <w:pPr>
        <w:pStyle w:val="Intertitre"/>
      </w:pPr>
      <w:r>
        <w:t xml:space="preserve">Clause optionnelle : BORDEREAU RÉCAPITULATIF</w:t>
      </w:r>
    </w:p>
    <w:p>
      <w:pPr>
        <w:pStyle w:val="Corps"/>
      </w:pPr>
      <w:r>
        <w:t xml:space="preserve">Toutes les pièces citées sont numérotées et ordonnées dans [Bordereau du mémoire] selon leur première mention. Le bordereau reprend leur auteur, leur date et un intitulé stable. Il n'annonce aucune pièce absente et permet de relier chaque document à l'affirmation qu'il soutient.</w:t>
      </w:r>
    </w:p>
    <w:p>
      <w:pPr>
        <w:pStyle w:val="Intertitre"/>
      </w:pPr>
      <w:r>
        <w:t xml:space="preserve">Quel est le stade matériel du mémoire ? — choisir une seule variante</w:t>
      </w:r>
    </w:p>
    <w:p>
      <w:pPr>
        <w:pStyle w:val="Variante"/>
      </w:pPr>
      <w:r>
        <w:t xml:space="preserve">Variante : SIGNATURE DU PROJET DE MÉMOIRE</w:t>
      </w:r>
    </w:p>
    <w:p>
      <w:pPr>
        <w:pStyle w:val="Corps"/>
      </w:pPr>
      <w:r>
        <w:t xml:space="preserve">Le projet prévoit une signature à [Lieu de signature du mémoire] le [Date de signature du mémoire] par [Signataire du mémoire], auteur du mémoire ou avocat de la personne détenue. La date et le lieu demeurent des champs à renseigner lors de l'arrêt du texte. Le dispositif et le bordereau font partie de la version à signer.</w:t>
      </w:r>
    </w:p>
    <w:p>
      <w:pPr>
        <w:pStyle w:val="Variante"/>
      </w:pPr>
      <w:r>
        <w:t xml:space="preserve">Variante : SIGNATURE DU MÉMOIRE</w:t>
      </w:r>
    </w:p>
    <w:p>
      <w:pPr>
        <w:pStyle w:val="Corps"/>
      </w:pPr>
      <w:r>
        <w:t xml:space="preserve">Fait à [Lieu de signature du mémoire], le [Date de signature du mémoire], par [Signataire du mémoire] dans la qualité indiquée au mémoire. La signature unique porte sur le texte arrêté, ses conclusions et son bordereau. Toute modification postérieure impose de vérifier la concordance de la version avant communication.</w:t>
      </w:r>
    </w:p>
    <w:p>
      <w:pPr>
        <w:pStyle w:val="Variante"/>
      </w:pPr>
      <w:r>
        <w:t xml:space="preserve">Variante : COPIE SIGNÉE CONSERVÉE</w:t>
      </w:r>
    </w:p>
    <w:p>
      <w:pPr>
        <w:pStyle w:val="Corps"/>
      </w:pPr>
      <w:r>
        <w:t xml:space="preserve">La copie conservée porte la signature de [Signataire du mémoire], apposée à [Lieu de signature du mémoire] le [Date de signature du mémoire]. Elle correspond au mémoire, aux conclusions et au bordereau effectivement communiqués. Le justificatif de transmission permet d'identifier cette version sans substituer un projet non signé à l'acte remis.</w:t>
      </w:r>
    </w:p>
    <w:p>
      <w:pPr>
        <w:pStyle w:val="Intertitre"/>
      </w:pPr>
      <w:r>
        <w:t xml:space="preserve">Clause optionnelle : PORTÉE DE LA SIGNATURE</w:t>
      </w:r>
    </w:p>
    <w:p>
      <w:pPr>
        <w:pStyle w:val="Corps"/>
      </w:pPr>
      <w:r>
        <w:t xml:space="preserve">La signature est celle de la personne ou de l'avocat habilité à présenter le mémoire au soutien de la demande identifiée. Elle couvre une version concordante avec les conclusions et les pièces communiquées. La qualité du signataire ressort des mentions et justificatifs figurant au dossier.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