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ntion"/>
      </w:pPr>
      <w:r>
        <w:t xml:space="preserve">Trame de travail — à relire et à adapter à l'espèce avant tout usage. Ce document n'est ni un conseil juridique ni une trame validée pour un dossier particulier. Les mentions entre crochets sont à compléter ; dans LegalProd, elles se remplissent depuis la fiche du dossier client.</w:t>
      </w:r>
    </w:p>
    <w:p>
      <w:pPr>
        <w:pStyle w:val="Titre"/>
      </w:pPr>
      <w:r>
        <w:t xml:space="preserve">OBSERVATIONS SUR LA MISE EN EXAMEN</w:t>
      </w:r>
    </w:p>
    <w:p>
      <w:pPr>
        <w:pStyle w:val="Intertitre"/>
      </w:pPr>
      <w:r>
        <w:t xml:space="preserve">Stade matériel — choisir une seule variante</w:t>
      </w:r>
    </w:p>
    <w:p>
      <w:pPr>
        <w:pStyle w:val="Variante"/>
      </w:pPr>
      <w:r>
        <w:t xml:space="preserve">Variante : PROJET D'OBSERVATIONS SUR LA MISE EN EXAMEN</w:t>
      </w:r>
    </w:p>
    <w:p>
      <w:pPr>
        <w:pStyle w:val="Corps"/>
      </w:pPr>
      <w:r>
        <w:t xml:space="preserve">Le présent projet rassemble les observations de [Identité de la personne concernée] dans l'information [Référence de l'information]. Il expose les faits notifiés, les indices discutés, les éléments contraires et les demandes envisagées. À ce stade, aucune signature, aucun dépôt ni aucune réception par la juridiction ne sont affirmés.</w:t>
      </w:r>
    </w:p>
    <w:p>
      <w:pPr>
        <w:pStyle w:val="Variante"/>
      </w:pPr>
      <w:r>
        <w:t xml:space="preserve">Variante : OBSERVATIONS ARRÊTÉES POUR DÉPÔT</w:t>
      </w:r>
    </w:p>
    <w:p>
      <w:pPr>
        <w:pStyle w:val="Corps"/>
      </w:pPr>
      <w:r>
        <w:t xml:space="preserve">Les observations de [Identité de la personne concernée] dans l'information [Référence de l'information] sont arrêtées avec leur bordereau. La version destinée au dépôt reprend les seuls moyens fondés sur les actes et pièces identifiés. Elle demeure distincte de toute demande d'acte ou requête en nullité formée séparément.</w:t>
      </w:r>
    </w:p>
    <w:p>
      <w:pPr>
        <w:pStyle w:val="Variante"/>
      </w:pPr>
      <w:r>
        <w:t xml:space="preserve">Variante : OBSERVATIONS DÉPOSÉES</w:t>
      </w:r>
    </w:p>
    <w:p>
      <w:pPr>
        <w:pStyle w:val="Corps"/>
      </w:pPr>
      <w:r>
        <w:t xml:space="preserve">La copie conservée correspond aux observations déposées dans l'information [Référence de l'information] au nom de [Identité de la personne concernée] selon [Modalité de dépôt]. Le texte, les conclusions et le bordereau sont ceux de la version transmise. Le justificatif de dépôt permet d'en identifier la date et le destinataire.</w:t>
      </w:r>
    </w:p>
    <w:p>
      <w:pPr>
        <w:pStyle w:val="Intertitre"/>
      </w:pPr>
      <w:r>
        <w:t xml:space="preserve">Route procédurale — choisir une seule variante</w:t>
      </w:r>
    </w:p>
    <w:p>
      <w:pPr>
        <w:pStyle w:val="Variante"/>
      </w:pPr>
      <w:r>
        <w:t xml:space="preserve">Variante : OBSERVATIONS AVANT DÉCISION SUR LA MISE EN EXAMEN</w:t>
      </w:r>
    </w:p>
    <w:p>
      <w:pPr>
        <w:pStyle w:val="Corps"/>
      </w:pPr>
      <w:r>
        <w:t xml:space="preserve">Les présentes observations sont adressées à [Juge d'instruction] avant qu'il soit statué sur la mise en examen envisagée de [Identité de la personne concernée]. Elles discutent le seuil des indices, la participation alléguée et la suffisance du statut de témoin assisté sans anticiper la décision du magistrat.</w:t>
      </w:r>
    </w:p>
    <w:p>
      <w:pPr>
        <w:pStyle w:val="Variante"/>
      </w:pPr>
      <w:r>
        <w:t xml:space="preserve">Variante : DEMANDE DE RETOUR AU STATUT DE TÉMOIN ASSISTÉ</w:t>
      </w:r>
    </w:p>
    <w:p>
      <w:pPr>
        <w:pStyle w:val="Corps"/>
      </w:pPr>
      <w:r>
        <w:t xml:space="preserve">Les présentes observations demandent à [Juge d'instruction] de réexaminer la mise en examen notifiée à [Identité de la personne concernée]. Elles exposent les conditions de la demande de retour au statut de témoin assisté, les changements intervenus depuis la notification et les raisons pour lesquelles le seuil requis n'est plus atteint.</w:t>
      </w:r>
    </w:p>
    <w:p>
      <w:pPr>
        <w:pStyle w:val="Intertitre"/>
      </w:pPr>
      <w:r>
        <w:t xml:space="preserve">Qualité actuelle — choisir une seule variante</w:t>
      </w:r>
    </w:p>
    <w:p>
      <w:pPr>
        <w:pStyle w:val="Variante"/>
      </w:pPr>
      <w:r>
        <w:t xml:space="preserve">Variante : PERSONNE CONVOQUÉE AVANT DÉCISION</w:t>
      </w:r>
    </w:p>
    <w:p>
      <w:pPr>
        <w:pStyle w:val="Corps"/>
      </w:pPr>
      <w:r>
        <w:t xml:space="preserve">[Identité de la personne concernée] comparaît en qualité de [Qualité procédurale] avant toute décision de mise en examen. L'acte de convocation, les faits annoncés et le stade exact de la comparution sont identifiés. Le document n'attribue ni le statut de témoin assisté ni celui de personne mise en examen avant leur notification.</w:t>
      </w:r>
    </w:p>
    <w:p>
      <w:pPr>
        <w:pStyle w:val="Variante"/>
      </w:pPr>
      <w:r>
        <w:t xml:space="preserve">Variante : TÉMOIN ASSISTÉ</w:t>
      </w:r>
    </w:p>
    <w:p>
      <w:pPr>
        <w:pStyle w:val="Corps"/>
      </w:pPr>
      <w:r>
        <w:t xml:space="preserve">[Identité de la personne concernée] intervient comme témoin assisté selon [Audition antérieure comme témoin assisté]. La date, les faits concernés et les droits exercés ressortent de cet acte. Les observations expliquent pourquoi les investigations peuvent se poursuivre contradictoirement sous ce statut sans qu'une mise en examen soit nécessaire.</w:t>
      </w:r>
    </w:p>
    <w:p>
      <w:pPr>
        <w:pStyle w:val="Variante"/>
      </w:pPr>
      <w:r>
        <w:t xml:space="preserve">Variante : PERSONNE MISE EN EXAMEN</w:t>
      </w:r>
    </w:p>
    <w:p>
      <w:pPr>
        <w:pStyle w:val="Corps"/>
      </w:pPr>
      <w:r>
        <w:t xml:space="preserve">[Identité de la personne concernée] a reçu notification de sa mise en examen le [Date de mise en examen] selon [Procès-verbal ou lettre de notification]. Les faits, leur qualification, le mode de participation et les droits notifiés sont distingués. Cette qualité est employée uniquement pour la demande de réexamen formée après la décision.</w:t>
      </w:r>
    </w:p>
    <w:p>
      <w:pPr>
        <w:pStyle w:val="Intertitre"/>
      </w:pPr>
      <w:r>
        <w:t xml:space="preserve">Auteur des observations — choisir une seule variante</w:t>
      </w:r>
    </w:p>
    <w:p>
      <w:pPr>
        <w:pStyle w:val="Variante"/>
      </w:pPr>
      <w:r>
        <w:t xml:space="preserve">Variante : OBSERVATIONS PRÉSENTÉES PAR LA PERSONNE</w:t>
      </w:r>
    </w:p>
    <w:p>
      <w:pPr>
        <w:pStyle w:val="Corps"/>
      </w:pPr>
      <w:r>
        <w:t xml:space="preserve">Les observations sont présentées personnellement par [Identité de la personne concernée] dans la qualité [Qualité procédurale]. Les faits et explications sont attribués à leur auteur et rapprochés des pièces disponibles. Le document ne lui prête ni analyse technique, ni acte d'avocat, ni connaissance d'une pièce qui ne lui aurait pas été accessible.</w:t>
      </w:r>
    </w:p>
    <w:p>
      <w:pPr>
        <w:pStyle w:val="Variante"/>
      </w:pPr>
      <w:r>
        <w:t xml:space="preserve">Variante : OBSERVATIONS PRÉSENTÉES PAR AVOCAT</w:t>
      </w:r>
    </w:p>
    <w:p>
      <w:pPr>
        <w:pStyle w:val="Corps"/>
      </w:pPr>
      <w:r>
        <w:t xml:space="preserve">Les observations sont présentées par [Avocat de la défense] pour [Identité de la personne concernée] selon [Justificatif de représentation]. L'identité professionnelle, la qualité et le rattachement à l'information sont précisés. La représentation n'est pas déduite du seul nom du conseil et aucun pouvoir ou dépôt non établi n'est affirmé.</w:t>
      </w:r>
    </w:p>
    <w:p>
      <w:pPr>
        <w:pStyle w:val="Intertitre"/>
      </w:pPr>
      <w:r>
        <w:t xml:space="preserve">Clause optionnelle : IDENTITÉ, QUALITÉ ET POUVOIRS</w:t>
      </w:r>
    </w:p>
    <w:p>
      <w:pPr>
        <w:pStyle w:val="Corps"/>
      </w:pPr>
      <w:r>
        <w:t xml:space="preserve">Les observations concernent [Identité de la personne concernée], intervenant en qualité de [Qualité procédurale] et, le cas échéant, assisté par l'avocat indiqué. Les actes identifiant la personne, son statut et son conseil concordent avec l'information. Toute divergence d'identité ou de qualité est résolue avant les conclusions.</w:t>
      </w:r>
    </w:p>
    <w:p>
      <w:pPr>
        <w:pStyle w:val="Intertitre"/>
      </w:pPr>
      <w:r>
        <w:t xml:space="preserve">JUGE ET INFORMATION</w:t>
      </w:r>
    </w:p>
    <w:p>
      <w:pPr>
        <w:pStyle w:val="Corps"/>
      </w:pPr>
      <w:r>
        <w:t xml:space="preserve">Les observations sont adressées à [Juge d'instruction] au sein de [Juridiction d'instruction] pour l'information [Référence de l'information]. Ces mentions concordent avec l'acte qui ouvre la séquence contradictoire et avec la demande présentée. Elles permettent d'identifier le magistrat, le greffe et la procédure sans reprendre une donnée d'un autre dossier.</w:t>
      </w:r>
    </w:p>
    <w:p>
      <w:pPr>
        <w:pStyle w:val="Intertitre"/>
      </w:pPr>
      <w:r>
        <w:t xml:space="preserve">Clause optionnelle : PÉRIMÈTRE DE LA SAISINE</w:t>
      </w:r>
    </w:p>
    <w:p>
      <w:pPr>
        <w:pStyle w:val="Corps"/>
      </w:pPr>
      <w:r>
        <w:t xml:space="preserve">La saisine résulte de [Titre de saisine] et porte sur les faits énumérés dans [Faits compris dans la saisine]. Pour chaque fait sont précisés la période, le lieu et l'acte qui le rattache à l'information. Un fait nouveau n'est pas traité comme compris dans la saisine sans réquisitoire supplétif ou acte applicable.</w:t>
      </w:r>
    </w:p>
    <w:p>
      <w:pPr>
        <w:pStyle w:val="Intertitre"/>
      </w:pPr>
      <w:r>
        <w:t xml:space="preserve">Clause optionnelle : FAITS ET QUALIFICATION NOTIFIÉS</w:t>
      </w:r>
    </w:p>
    <w:p>
      <w:pPr>
        <w:pStyle w:val="Corps"/>
      </w:pPr>
      <w:r>
        <w:t xml:space="preserve">Les faits [Faits notifiés] et la qualification [Qualification notifiée] sont repris de [Procès-verbal ou lettre de notification] sans extension ni reformulation accusatoire. Le document distingue les faits matériels, leur qualification provisoire et le mode de participation allégué afin que la réponse corresponde exactement à ce qui a été notifié.</w:t>
      </w:r>
    </w:p>
    <w:p>
      <w:pPr>
        <w:pStyle w:val="Intertitre"/>
      </w:pPr>
      <w:r>
        <w:t xml:space="preserve">Clause optionnelle : PREMIÈRE COMPARUTION</w:t>
      </w:r>
    </w:p>
    <w:p>
      <w:pPr>
        <w:pStyle w:val="Corps"/>
      </w:pPr>
      <w:r>
        <w:t xml:space="preserve">[Procès-verbal de première comparution] retrace la première comparution, les informations données, le choix de déclarer, répondre ou se taire, les observations de la défense et la décision annoncée. Les propos sont attribués et replacés dans leur contexte. Aucun acquiescement ne se déduit du silence ou d'une réponse partielle.</w:t>
      </w:r>
    </w:p>
    <w:p>
      <w:pPr>
        <w:pStyle w:val="Intertitre"/>
      </w:pPr>
      <w:r>
        <w:t xml:space="preserve">Clause optionnelle : OBSERVATIONS DU TÉMOIN ASSISTÉ</w:t>
      </w:r>
    </w:p>
    <w:p>
      <w:pPr>
        <w:pStyle w:val="Corps"/>
      </w:pPr>
      <w:r>
        <w:t xml:space="preserve">[Audition antérieure comme témoin assisté] établit l'audition antérieure du témoin assisté, les faits alors visés et les observations présentées avant la mise en examen envisagée. Le mémoire confronte ces éléments à ceux nouvellement invoqués et indique ce qui a déjà reçu une réponse contradictoire.</w:t>
      </w:r>
    </w:p>
    <w:p>
      <w:pPr>
        <w:pStyle w:val="Intertitre"/>
      </w:pPr>
      <w:r>
        <w:t xml:space="preserve">Clause optionnelle : DROITS DE LA DÉFENSE AVANT OBSERVATIONS</w:t>
      </w:r>
    </w:p>
    <w:p>
      <w:pPr>
        <w:pStyle w:val="Corps"/>
      </w:pPr>
      <w:r>
        <w:t xml:space="preserve">[Notification des droits], [Notification du droit de se taire] et [Accès au dossier] permettent de retracer l'assistance de l'avocat, l'accès utile au dossier, la notification du droit de se taire et toute renonciation expresse. Le document signale une formalité absente ou contestée au lieu de la supposer accomplie.</w:t>
      </w:r>
    </w:p>
    <w:p>
      <w:pPr>
        <w:pStyle w:val="Intertitre"/>
      </w:pPr>
      <w:r>
        <w:t xml:space="preserve">Clause optionnelle : CHRONOLOGIE DE L'INFORMATION</w:t>
      </w:r>
    </w:p>
    <w:p>
      <w:pPr>
        <w:pStyle w:val="Corps"/>
      </w:pPr>
      <w:r>
        <w:t xml:space="preserve">[Chronologie procédurale] présente dans leur ordre la saisine, les auditions, interrogatoires, confrontations, expertises, notifications, demandes et décisions relatives au statut. Chaque étape mentionne son acte, sa date et son incidence sur les indices. Les périodes d'attente et les éléments nouveaux sont distingués des répétitions.</w:t>
      </w:r>
    </w:p>
    <w:p>
      <w:pPr>
        <w:pStyle w:val="Intertitre"/>
      </w:pPr>
      <w:r>
        <w:t xml:space="preserve">Clause optionnelle : DEMANDE LIÉE À LA NOTIFICATION INITIALE</w:t>
      </w:r>
    </w:p>
    <w:p>
      <w:pPr>
        <w:pStyle w:val="Corps"/>
      </w:pPr>
      <w:r>
        <w:t xml:space="preserve">La demande formée le [Date de la demande] est rattachée à la notification de mise en examen du [Date de mise en examen]. [Analyse de la fenêtre de saisine] expose le point de départ, la règle temporelle applicable et les actes de dépôt. Le document ne déduit pas la recevabilité d'une date approximative.</w:t>
      </w:r>
    </w:p>
    <w:p>
      <w:pPr>
        <w:pStyle w:val="Intertitre"/>
      </w:pPr>
      <w:r>
        <w:t xml:space="preserve">Clause optionnelle : DEMANDE FORMÉE DANS UNE FENÊTRE PÉRIODIQUE</w:t>
      </w:r>
    </w:p>
    <w:p>
      <w:pPr>
        <w:pStyle w:val="Corps"/>
      </w:pPr>
      <w:r>
        <w:t xml:space="preserve">La fenêtre périodique invoquée pour la demande du [Date de la demande] est établie dans [Analyse de la fenêtre de saisine]. L'analyse identifie la décision antérieure, le dernier point de départ pertinent et l'intervalle applicable. Elle traite séparément toute demande antérieure susceptible d'affecter la recevabilité.</w:t>
      </w:r>
    </w:p>
    <w:p>
      <w:pPr>
        <w:pStyle w:val="Intertitre"/>
      </w:pPr>
      <w:r>
        <w:t xml:space="preserve">Clause optionnelle : DEMANDE APRÈS EXPERTISE OU INTERROGATOIRE</w:t>
      </w:r>
    </w:p>
    <w:p>
      <w:pPr>
        <w:pStyle w:val="Corps"/>
      </w:pPr>
      <w:r>
        <w:t xml:space="preserve">[Événement ouvrant la saisine] survenu le [Date de l'événement] constitue l'événement invoqué pour ouvrir la nouvelle fenêtre décrite dans [Analyse de la fenêtre de saisine]. Sa nature, sa notification et son lien avec les indices sont précisés. Le document n'assimile pas tout acte d'instruction à un événement ouvrant la même voie.</w:t>
      </w:r>
    </w:p>
    <w:p>
      <w:pPr>
        <w:pStyle w:val="Intertitre"/>
      </w:pPr>
      <w:r>
        <w:t xml:space="preserve">Clause optionnelle : RECEVABILITÉ DE LA DEMANDE</w:t>
      </w:r>
    </w:p>
    <w:p>
      <w:pPr>
        <w:pStyle w:val="Corps"/>
      </w:pPr>
      <w:r>
        <w:t xml:space="preserve">Les observations sont présentées selon [Modalité de dépôt] dans la fenêtre déterminée par les actes cités. L'analyse de recevabilité identifie le point de départ, le terme, la date du dépôt et les demandes antérieures. Elle distingue les conditions de saisine du bien-fondé du retour au statut de témoin assisté.</w:t>
      </w:r>
    </w:p>
    <w:p>
      <w:pPr>
        <w:pStyle w:val="Intertitre"/>
      </w:pPr>
      <w:r>
        <w:t xml:space="preserve">PRÉSOMPTION D'INNOCENCE ET CONTRADICTOIRE</w:t>
      </w:r>
    </w:p>
    <w:p>
      <w:pPr>
        <w:pStyle w:val="Corps"/>
      </w:pPr>
      <w:r>
        <w:t xml:space="preserve">La présomption d'innocence impose de distinguer le seuil procédural des indices d'une affirmation de culpabilité. La personne n'a pas à démontrer son innocence. Les observations séparent les faits établis, les interprétations, les hypothèses et les investigations restant nécessaires, sans tirer une conclusion défavorable du seul exercice du droit au silence.</w:t>
      </w:r>
    </w:p>
    <w:p>
      <w:pPr>
        <w:pStyle w:val="Intertitre"/>
      </w:pPr>
      <w:r>
        <w:t xml:space="preserve">SEUIL DES INDICES GRAVES OU CONCORDANTS</w:t>
      </w:r>
    </w:p>
    <w:p>
      <w:pPr>
        <w:pStyle w:val="Corps"/>
      </w:pPr>
      <w:r>
        <w:t xml:space="preserve">La mise en examen suppose des indices graves ou concordants rendant vraisemblable une participation comme auteur ou complice. Chaque indice est examiné selon sa source, son contenu, sa fiabilité, son individualisation et son lien avec l'infraction. Leur réunion est analysée sans additionner des éléments qui procèdent d'une même source.</w:t>
      </w:r>
    </w:p>
    <w:p>
      <w:pPr>
        <w:pStyle w:val="Intertitre"/>
      </w:pPr>
      <w:r>
        <w:t xml:space="preserve">OBSERVATIONS PRÉALABLES</w:t>
      </w:r>
    </w:p>
    <w:p>
      <w:pPr>
        <w:pStyle w:val="Corps"/>
      </w:pPr>
      <w:r>
        <w:t xml:space="preserve">Avant toute mise en examen, la personne doit avoir été entendue ou mise en mesure de présenter ses observations avec l'assistance de son avocat dans la voie applicable. Le document expose la convocation, l'accès au dossier, les faits annoncés et la possibilité effective de répondre, sans présumer une renonciation.</w:t>
      </w:r>
    </w:p>
    <w:p>
      <w:pPr>
        <w:pStyle w:val="Intertitre"/>
      </w:pPr>
      <w:r>
        <w:t xml:space="preserve">SUBSIDIARITÉ DU STATUT DE TÉMOIN ASSISTÉ</w:t>
      </w:r>
    </w:p>
    <w:p>
      <w:pPr>
        <w:pStyle w:val="Corps"/>
      </w:pPr>
      <w:r>
        <w:t xml:space="preserve">La mise en examen n'est retenue que si le recours au statut de témoin assisté paraît insuffisant. Les observations rapprochent les indices réellement individualisés des droits attachés à ce statut et des actes restant à accomplir. Elles expliquent pourquoi la poursuite contradictoire de l'information demeure possible sans adopter le statut le plus contraignant.</w:t>
      </w:r>
    </w:p>
    <w:p>
      <w:pPr>
        <w:pStyle w:val="Intertitre"/>
      </w:pPr>
      <w:r>
        <w:t xml:space="preserve">Clause optionnelle : RÉEXAMEN APRÈS NOTIFICATION</w:t>
      </w:r>
    </w:p>
    <w:p>
      <w:pPr>
        <w:pStyle w:val="Corps"/>
      </w:pPr>
      <w:r>
        <w:t xml:space="preserve">Après notification, la demande de retour au statut de témoin assisté suppose un réexamen actuel des conditions de la mise en examen. Le document compare les indices initialement retenus, les investigations postérieures et les éléments nouveaux. Il ne présente pas la seule contestation persistante comme une évolution du dossier.</w:t>
      </w:r>
    </w:p>
    <w:p>
      <w:pPr>
        <w:pStyle w:val="Intertitre"/>
      </w:pPr>
      <w:r>
        <w:t xml:space="preserve">Participation discutée — choisir une seule variante</w:t>
      </w:r>
    </w:p>
    <w:p>
      <w:pPr>
        <w:pStyle w:val="Variante"/>
      </w:pPr>
      <w:r>
        <w:t xml:space="preserve">Variante : PARTICIPATION COMME AUTEUR DISCUTÉE</w:t>
      </w:r>
    </w:p>
    <w:p>
      <w:pPr>
        <w:pStyle w:val="Corps"/>
      </w:pPr>
      <w:r>
        <w:t xml:space="preserve">[Analyse de participation] identifie les actes personnellement attribués à la personne, leur date, leur contexte et leur lien avec les faits compris dans la saisine. L'analyse distingue l'exécution alléguée, la présence et la connaissance supposée. Chaque élément contraire reçoit une réponse individualisée.</w:t>
      </w:r>
    </w:p>
    <w:p>
      <w:pPr>
        <w:pStyle w:val="Variante"/>
      </w:pPr>
      <w:r>
        <w:t xml:space="preserve">Variante : PARTICIPATION COMME COMPLICE DISCUTÉE</w:t>
      </w:r>
    </w:p>
    <w:p>
      <w:pPr>
        <w:pStyle w:val="Corps"/>
      </w:pPr>
      <w:r>
        <w:t xml:space="preserve">[Analyse de participation] identifie l'aide ou l'assistance alléguée, son caractère antérieur ou concomitant, la connaissance prétendue et l'infraction principale concernée. Les observations distinguent un lien personnel ou professionnel d'un acte positif de complicité et rapprochent chaque affirmation de sa source.</w:t>
      </w:r>
    </w:p>
    <w:p>
      <w:pPr>
        <w:pStyle w:val="Variante"/>
      </w:pPr>
      <w:r>
        <w:t xml:space="preserve">Variante : MODE DE PARTICIPATION NON INDIVIDUALISÉ</w:t>
      </w:r>
    </w:p>
    <w:p>
      <w:pPr>
        <w:pStyle w:val="Corps"/>
      </w:pPr>
      <w:r>
        <w:t xml:space="preserve">[Analyse de participation] expose l'absence d'individualisation entre auteur, complice et simple présence dans l'environnement des faits. Le document recense les formulations ambiguës de la notification, les indices attribués collectivement et les actes qui permettraient de préciser le rôle, sans substituer une qualification nouvelle au magistrat.</w:t>
      </w:r>
    </w:p>
    <w:p>
      <w:pPr>
        <w:pStyle w:val="Intertitre"/>
      </w:pPr>
      <w:r>
        <w:t xml:space="preserve">Clause optionnelle : MATRICE DES INDICES ET ÉLÉMENTS CONTRAIRES</w:t>
      </w:r>
    </w:p>
    <w:p>
      <w:pPr>
        <w:pStyle w:val="Corps"/>
      </w:pPr>
      <w:r>
        <w:t xml:space="preserve">[Matrice des indices] recense chaque indice avec sa source, sa date, son auteur, sa fiabilité, le fait qu'il tend à établir et les éléments contraires. La matrice distingue les copies d'une même information des corroborations indépendantes et permet de relier chaque conclusion au support effectivement communiqué.</w:t>
      </w:r>
    </w:p>
    <w:p>
      <w:pPr>
        <w:pStyle w:val="Intertitre"/>
      </w:pPr>
      <w:r>
        <w:t xml:space="preserve">Clause optionnelle : INDICES MATÉRIELS</w:t>
      </w:r>
    </w:p>
    <w:p>
      <w:pPr>
        <w:pStyle w:val="Corps"/>
      </w:pPr>
      <w:r>
        <w:t xml:space="preserve">[Analyse des indices matériels] distingue la constatation matérielle, son mode de collecte, sa conservation et son attribution à la personne. Le document examine le lieu, la date, les traces de manipulation et les explications compatibles. Il précise la portée exacte de l'élément sur la participation alléguée.</w:t>
      </w:r>
    </w:p>
    <w:p>
      <w:pPr>
        <w:pStyle w:val="Intertitre"/>
      </w:pPr>
      <w:r>
        <w:t xml:space="preserve">Clause optionnelle : DÉCLARATIONS ET TÉMOIGNAGES</w:t>
      </w:r>
    </w:p>
    <w:p>
      <w:pPr>
        <w:pStyle w:val="Corps"/>
      </w:pPr>
      <w:r>
        <w:t xml:space="preserve">[Analyse des déclarations] confronte chaque déclaration à son auteur, ses conditions de recueil, ses variations, ses corroborations et ses contradictions. Les propos rapportés indirectement sont distingués des constatations personnelles. L'analyse traite les intérêts éventuels du déclarant sans écarter son témoignage par une formule générale.</w:t>
      </w:r>
    </w:p>
    <w:p>
      <w:pPr>
        <w:pStyle w:val="Intertitre"/>
      </w:pPr>
      <w:r>
        <w:t xml:space="preserve">Clause optionnelle : DONNÉES NUMÉRIQUES</w:t>
      </w:r>
    </w:p>
    <w:p>
      <w:pPr>
        <w:pStyle w:val="Corps"/>
      </w:pPr>
      <w:r>
        <w:t xml:space="preserve">[Analyse des données numériques] expose la provenance, l'intégrité, la période, l'identifiant technique et la méthode d'attribution des données numériques. Les extractions, rapprochements et métadonnées sont distingués de leur interprétation. Le document traite les accès partagés, erreurs possibles et limites de contexte révélées par les pièces.</w:t>
      </w:r>
    </w:p>
    <w:p>
      <w:pPr>
        <w:pStyle w:val="Intertitre"/>
      </w:pPr>
      <w:r>
        <w:t xml:space="preserve">Clause optionnelle : EXPERTISES</w:t>
      </w:r>
    </w:p>
    <w:p>
      <w:pPr>
        <w:pStyle w:val="Corps"/>
      </w:pPr>
      <w:r>
        <w:t xml:space="preserve">[Analyse des expertises] distingue les constatations de l'expert, la méthode employée, les données d'entrée, les hypothèses, la marge d'incertitude et la conclusion. Les observations expliquent précisément ce que l'expertise établit ou laisse ouvert, sans lui faire trancher la participation pénale.</w:t>
      </w:r>
    </w:p>
    <w:p>
      <w:pPr>
        <w:pStyle w:val="Intertitre"/>
      </w:pPr>
      <w:r>
        <w:t xml:space="preserve">Clause optionnelle : ÉLÉMENTS FINANCIERS</w:t>
      </w:r>
    </w:p>
    <w:p>
      <w:pPr>
        <w:pStyle w:val="Corps"/>
      </w:pPr>
      <w:r>
        <w:t xml:space="preserve">[Analyse des éléments financiers] rapproche les flux de leurs comptes, titulaires, dates, montants, libellés et pièces justificatives. Le document distingue propriété, maîtrise, bénéfice et simple transit. Les explications documentées et les opérations comparables sont examinées avant toute déduction sur la participation.</w:t>
      </w:r>
    </w:p>
    <w:p>
      <w:pPr>
        <w:pStyle w:val="Intertitre"/>
      </w:pPr>
      <w:r>
        <w:t xml:space="preserve">Clause optionnelle : ÉLÉMENTS À DÉCHARGE</w:t>
      </w:r>
    </w:p>
    <w:p>
      <w:pPr>
        <w:pStyle w:val="Corps"/>
      </w:pPr>
      <w:r>
        <w:t xml:space="preserve">[Éléments à décharge] présente les éléments à décharge avec la même traçabilité que les indices à charge. Pour chacun sont indiqués la source, la date, la fiabilité, le fait concerné et la conséquence proposée. Le document explique leur articulation avec les indices plutôt que de les juxtaposer.</w:t>
      </w:r>
    </w:p>
    <w:p>
      <w:pPr>
        <w:pStyle w:val="Intertitre"/>
      </w:pPr>
      <w:r>
        <w:t xml:space="preserve">Clause optionnelle : CONTRADICTIONS DU DOSSIER</w:t>
      </w:r>
    </w:p>
    <w:p>
      <w:pPr>
        <w:pStyle w:val="Corps"/>
      </w:pPr>
      <w:r>
        <w:t xml:space="preserve">[Tableau des contradictions] identifie chaque divergence, les versions concernées, leurs dates, leurs auteurs et les pièces correspondantes. L'analyse recherche si la contradiction affecte un fait central, l'attribution ou seulement un détail. Elle expose les explications possibles sans choisir arbitrairement la version favorable.</w:t>
      </w:r>
    </w:p>
    <w:p>
      <w:pPr>
        <w:pStyle w:val="Intertitre"/>
      </w:pPr>
      <w:r>
        <w:t xml:space="preserve">Clause optionnelle : FIABILITÉ ET CHAÎNE DE CONSERVATION</w:t>
      </w:r>
    </w:p>
    <w:p>
      <w:pPr>
        <w:pStyle w:val="Corps"/>
      </w:pPr>
      <w:r>
        <w:t xml:space="preserve">[Analyse de fiabilité] examine l'authenticité, l'origine, la chaîne de conservation, les transformations, les accès et les limites des supports invoqués. Toute copie, extraction ou retranscription est reliée à son original lorsque celui-ci est disponible. Une difficulté technique est décrite sans conclure automatiquement à l'inexploitabilité.</w:t>
      </w:r>
    </w:p>
    <w:p>
      <w:pPr>
        <w:pStyle w:val="Intertitre"/>
      </w:pPr>
      <w:r>
        <w:t xml:space="preserve">Clause optionnelle : CARACTÈRE GRAVE DES INDICES</w:t>
      </w:r>
    </w:p>
    <w:p>
      <w:pPr>
        <w:pStyle w:val="Corps"/>
      </w:pPr>
      <w:r>
        <w:t xml:space="preserve">[Analyse du caractère grave] apprécie la force individualisée des éléments invoqués, leur proximité avec les faits et leur résistance aux explications contraires. Le document distingue un renseignement, un soupçon ou un contexte d'un indice suffisamment grave et explique la portée de chaque faiblesse relevée.</w:t>
      </w:r>
    </w:p>
    <w:p>
      <w:pPr>
        <w:pStyle w:val="Intertitre"/>
      </w:pPr>
      <w:r>
        <w:t xml:space="preserve">Clause optionnelle : CONCORDANCE DES INDICES</w:t>
      </w:r>
    </w:p>
    <w:p>
      <w:pPr>
        <w:pStyle w:val="Corps"/>
      </w:pPr>
      <w:r>
        <w:t xml:space="preserve">[Analyse de concordance] vérifie si plusieurs éléments indépendants convergent sur la participation ou s'ils répètent une même information. L'analyse compare leurs objets, périodes, auteurs et sources. Une apparente concordance n'est pas retenue lorsque les éléments se déduisent les uns des autres.</w:t>
      </w:r>
    </w:p>
    <w:p>
      <w:pPr>
        <w:pStyle w:val="Intertitre"/>
      </w:pPr>
      <w:r>
        <w:t xml:space="preserve">Clause optionnelle : APPRÉCIATION ACTUELLE DES INDICES</w:t>
      </w:r>
    </w:p>
    <w:p>
      <w:pPr>
        <w:pStyle w:val="Corps"/>
      </w:pPr>
      <w:r>
        <w:t xml:space="preserve">[Analyse actuelle des indices] apprécie les indices au jour de la demande en intégrant les actes accomplis, les résultats nouveaux, les éléments à décharge et les contradictions. Le document distingue ce qui demeure actuel de ce qui a été infirmé, précisé ou rendu équivoque depuis la décision initiale.</w:t>
      </w:r>
    </w:p>
    <w:p>
      <w:pPr>
        <w:pStyle w:val="Intertitre"/>
      </w:pPr>
      <w:r>
        <w:t xml:space="preserve">Clause optionnelle : SUFFISANCE DU STATUT DE TÉMOIN ASSISTÉ</w:t>
      </w:r>
    </w:p>
    <w:p>
      <w:pPr>
        <w:pStyle w:val="Corps"/>
      </w:pPr>
      <w:r>
        <w:t xml:space="preserve">[Analyse du statut de témoin assisté] expose pourquoi les droits du témoin assisté permettent la poursuite contradictoire de l'information et l'accomplissement des actes restant nécessaires. L'analyse répond aux raisons qui imposeraient un statut plus contraignant et précise les garanties procédurales maintenues, sans présenter le changement demandé comme une clôture.</w:t>
      </w:r>
    </w:p>
    <w:p>
      <w:pPr>
        <w:pStyle w:val="Intertitre"/>
      </w:pPr>
      <w:r>
        <w:t xml:space="preserve">Clause optionnelle : ÉLÉMENTS NOUVEAUX DEPUIS LA MISE EN EXAMEN</w:t>
      </w:r>
    </w:p>
    <w:p>
      <w:pPr>
        <w:pStyle w:val="Corps"/>
      </w:pPr>
      <w:r>
        <w:t xml:space="preserve">[Analyse des éléments nouveaux] identifie chaque élément apparu depuis la mise en examen, sa date, sa source et son incidence sur les indices antérieurement retenus. Le document distingue une information réellement nouvelle d'une reformulation ancienne et explique comment elle modifie l'appréciation actuelle du seuil.</w:t>
      </w:r>
    </w:p>
    <w:p>
      <w:pPr>
        <w:pStyle w:val="Intertitre"/>
      </w:pPr>
      <w:r>
        <w:t xml:space="preserve">Clause optionnelle : QUALIFICATION ET ÉLÉMENTS CONSTITUTIFS</w:t>
      </w:r>
    </w:p>
    <w:p>
      <w:pPr>
        <w:pStyle w:val="Corps"/>
      </w:pPr>
      <w:r>
        <w:t xml:space="preserve">[Analyse de qualification] confronte les faits notifiés à chacun des éléments constitutifs de l'infraction et au mode de participation allégué. Pour chaque élément sont présentés la règle, le fait, la pièce et la contestation. [Qualification alternative] est exposée uniquement comme qualification subsidiaire compatible avec la saisine.</w:t>
      </w:r>
    </w:p>
    <w:p>
      <w:pPr>
        <w:pStyle w:val="Intertitre"/>
      </w:pPr>
      <w:r>
        <w:t xml:space="preserve">Clause optionnelle : RÉQUISITIONS DU MINISTÈRE PUBLIC</w:t>
      </w:r>
    </w:p>
    <w:p>
      <w:pPr>
        <w:pStyle w:val="Corps"/>
      </w:pPr>
      <w:r>
        <w:t xml:space="preserve">Les réquisitions [Réquisitions du ministère public] sont restituées selon leur date, leur objet et leur portée avant la réponse [Réponse aux réquisitions]. Chaque affirmation factuelle et juridique reçoit une réponse distincte fondée sur les actes accessibles. Aucune position du ministère public absente du dossier n'est reconstituée.</w:t>
      </w:r>
    </w:p>
    <w:p>
      <w:pPr>
        <w:pStyle w:val="Intertitre"/>
      </w:pPr>
      <w:r>
        <w:t xml:space="preserve">Clause optionnelle : OBSERVATIONS DE LA PARTIE CIVILE</w:t>
      </w:r>
    </w:p>
    <w:p>
      <w:pPr>
        <w:pStyle w:val="Corps"/>
      </w:pPr>
      <w:r>
        <w:t xml:space="preserve">Les observations [Observations de la partie civile] sont reprises dans la mesure utile au statut procédural. [Réponse à la partie civile] distingue les faits allégués, leur source et leur incidence sur les indices, tout en respectant la place de la partie civile. Le document ne transforme pas ce débat en jugement anticipé du fond.</w:t>
      </w:r>
    </w:p>
    <w:p>
      <w:pPr>
        <w:pStyle w:val="Intertitre"/>
      </w:pPr>
      <w:r>
        <w:t xml:space="preserve">Clause optionnelle : DEMANDE D'ACTE FORMÉE SÉPARÉMENT</w:t>
      </w:r>
    </w:p>
    <w:p>
      <w:pPr>
        <w:pStyle w:val="Corps"/>
      </w:pPr>
      <w:r>
        <w:t xml:space="preserve">La demande d'acte [Demande d'acte séparée] demeure un acte distinct. Sa référence permet d'identifier l'acte sollicité, les faits à vérifier, son utilité pour la manifestation de la vérité, sa proportionnalité et le lien avec la contestation des indices. Les présentes observations n'en reproduisent ni la saisine ni le dispositif.</w:t>
      </w:r>
    </w:p>
    <w:p>
      <w:pPr>
        <w:pStyle w:val="Intertitre"/>
      </w:pPr>
      <w:r>
        <w:t xml:space="preserve">Clause optionnelle : REQUÊTE EN NULLITÉ FORMÉE SÉPARÉMENT</w:t>
      </w:r>
    </w:p>
    <w:p>
      <w:pPr>
        <w:pStyle w:val="Corps"/>
      </w:pPr>
      <w:r>
        <w:t xml:space="preserve">La requête [Requête en nullité séparée] demeure distincte des présentes observations. [Analyse du délai de nullité] identifie l'acte critiqué, la norme méconnue, le grief, la conséquence sollicitée et la règle temporelle applicable. Le mémoire ne présente pas la nullité comme acquise et n'absorbe pas la saisine de la chambre.</w:t>
      </w:r>
    </w:p>
    <w:p>
      <w:pPr>
        <w:pStyle w:val="Intertitre"/>
      </w:pPr>
      <w:r>
        <w:t xml:space="preserve">Clause optionnelle : CONCLUSIONS AVANT DÉCISION</w:t>
      </w:r>
    </w:p>
    <w:p>
      <w:pPr>
        <w:pStyle w:val="Corps"/>
      </w:pPr>
      <w:r>
        <w:t xml:space="preserve">Il est demandé au juge de retenir [Conclusion avant décision] après examen des faits notifiés, de la participation alléguée, des indices et de la suffisance du statut de témoin assisté. Les conclusions n'affirment pas qu'une mise en examen a déjà été décidée et restent dans la saisine du magistrat.</w:t>
      </w:r>
    </w:p>
    <w:p>
      <w:pPr>
        <w:pStyle w:val="Intertitre"/>
      </w:pPr>
      <w:r>
        <w:t xml:space="preserve">Clause optionnelle : CONCLUSIONS APRÈS MISE EN EXAMEN</w:t>
      </w:r>
    </w:p>
    <w:p>
      <w:pPr>
        <w:pStyle w:val="Corps"/>
      </w:pPr>
      <w:r>
        <w:t xml:space="preserve">Il est demandé au juge de faire droit à [Demande de retour au statut de témoin assisté] au regard de l'appréciation actuelle des indices et des conditions de la demande. Les conclusions identifient le statut sollicité, ses effets procéduraux et la décision motivée attendue, sans demander l'annulation d'un acte par cette voie.</w:t>
      </w:r>
    </w:p>
    <w:p>
      <w:pPr>
        <w:pStyle w:val="Intertitre"/>
      </w:pPr>
      <w:r>
        <w:t xml:space="preserve">Clause optionnelle : DEMANDE SUBSIDIAIRE</w:t>
      </w:r>
    </w:p>
    <w:p>
      <w:pPr>
        <w:pStyle w:val="Corps"/>
      </w:pPr>
      <w:r>
        <w:t xml:space="preserve">À titre subsidiaire, [Demande subsidiaire] est présenté dans les limites de la route choisie. Le document précise son articulation avec la demande principale et avec tout acte séparé. Il ne sollicite ni mesure incompatible ni conséquence qui relèverait d'une autre juridiction ou procédure.</w:t>
      </w:r>
    </w:p>
    <w:p>
      <w:pPr>
        <w:pStyle w:val="Intertitre"/>
      </w:pPr>
      <w:r>
        <w:t xml:space="preserve">Clause optionnelle : BORDEREAU DES PIÈCES</w:t>
      </w:r>
    </w:p>
    <w:p>
      <w:pPr>
        <w:pStyle w:val="Corps"/>
      </w:pPr>
      <w:r>
        <w:t xml:space="preserve">[Bordereau de pièces] recense les seules pièces citées et effectivement jointes. Chaque entrée comporte un numéro, un auteur, une date et un intitulé stable. Le bordereau suit l'ordre de première mention et permet de relier chaque pièce au fait, à l'indice ou à la demande qu'elle soutient.</w:t>
      </w:r>
    </w:p>
    <w:p>
      <w:pPr>
        <w:pStyle w:val="Intertitre"/>
      </w:pPr>
      <w:r>
        <w:t xml:space="preserve">Clause optionnelle : PIÈCES RELATIVES AUX INDICES</w:t>
      </w:r>
    </w:p>
    <w:p>
      <w:pPr>
        <w:pStyle w:val="Corps"/>
      </w:pPr>
      <w:r>
        <w:t xml:space="preserve">[Pièces relatives aux indices] rassemble les pièces relatives aux indices, éléments à décharge, contradictions et analyses développés. Les supports originaux, copies, extractions et rapports sont distingués. Chaque pièce est rapprochée de la ligne correspondante de la matrice sans multiplier artificiellement les numéros.</w:t>
      </w:r>
    </w:p>
    <w:p>
      <w:pPr>
        <w:pStyle w:val="Intertitre"/>
      </w:pPr>
      <w:r>
        <w:t xml:space="preserve">Clause optionnelle : PIÈCES DE PROCÉDURE</w:t>
      </w:r>
    </w:p>
    <w:p>
      <w:pPr>
        <w:pStyle w:val="Corps"/>
      </w:pPr>
      <w:r>
        <w:t xml:space="preserve">[Pièces de procédure] identifie les actes établissant la saisine, les faits notifiés, les droits, la chronologie, le statut et les fenêtres invoquées. Leur date et leur portée procédurale sont précisées. Aucun acte absent ou seulement annoncé n'est présenté comme joint aux observations.</w:t>
      </w:r>
    </w:p>
    <w:p>
      <w:pPr>
        <w:pStyle w:val="Intertitre"/>
      </w:pPr>
      <w:r>
        <w:t xml:space="preserve">Clause optionnelle : DEMANDE D'ACTE JOINTE</w:t>
      </w:r>
    </w:p>
    <w:p>
      <w:pPr>
        <w:pStyle w:val="Corps"/>
      </w:pPr>
      <w:r>
        <w:t xml:space="preserve">[Actes séparés joints] mentionne la demande d'acte distincte effectivement jointe, sa date, son objet et sa référence. Le bordereau indique ce rattachement sans fusionner sa motivation ou ses conclusions avec les observations relatives au statut procédural.</w:t>
      </w:r>
    </w:p>
    <w:p>
      <w:pPr>
        <w:pStyle w:val="Intertitre"/>
      </w:pPr>
      <w:r>
        <w:t xml:space="preserve">Clause optionnelle : REQUÊTE EN NULLITÉ JOINTE</w:t>
      </w:r>
    </w:p>
    <w:p>
      <w:pPr>
        <w:pStyle w:val="Corps"/>
      </w:pPr>
      <w:r>
        <w:t xml:space="preserve">[Actes séparés joints] mentionne la requête en nullité distincte effectivement jointe, sa date, son acte critiqué et sa référence. Le bordereau n'affirme ni sa recevabilité ni son bien-fondé et conserve séparées la saisine de la chambre et les observations adressées au juge.</w:t>
      </w:r>
    </w:p>
    <w:p>
      <w:pPr>
        <w:pStyle w:val="Intertitre"/>
      </w:pPr>
      <w:r>
        <w:t xml:space="preserve">Signature — choisir une seule variante</w:t>
      </w:r>
    </w:p>
    <w:p>
      <w:pPr>
        <w:pStyle w:val="Variante"/>
      </w:pPr>
      <w:r>
        <w:t xml:space="preserve">Variante : SIGNATURE DU PROJET</w:t>
      </w:r>
    </w:p>
    <w:p>
      <w:pPr>
        <w:pStyle w:val="Corps"/>
      </w:pPr>
      <w:r>
        <w:t xml:space="preserve">Le projet prévoit une signature à [Lieu de signature] le [Date de signature] par [Signataire], auteur des observations ou avocat indiqué dans le document. La date et le lieu restent à arrêter. Aucune signature, remise au greffe ou transmission n'est attestée dans cette version de travail.</w:t>
      </w:r>
    </w:p>
    <w:p>
      <w:pPr>
        <w:pStyle w:val="Variante"/>
      </w:pPr>
      <w:r>
        <w:t xml:space="preserve">Variante : SIGNATURE POUR DÉPÔT</w:t>
      </w:r>
    </w:p>
    <w:p>
      <w:pPr>
        <w:pStyle w:val="Corps"/>
      </w:pPr>
      <w:r>
        <w:t xml:space="preserve">Fait à [Lieu de signature], le [Date de signature], par [Signataire] dans la qualité indiquée. La signature porte sur le texte arrêté, ses conclusions et son bordereau. La version est destinée au dépôt selon la procédure décrite, sans présumer sa réception par le greffe.</w:t>
      </w:r>
    </w:p>
    <w:p>
      <w:pPr>
        <w:pStyle w:val="Variante"/>
      </w:pPr>
      <w:r>
        <w:t xml:space="preserve">Variante : SIGNATURE DE L'ACTE DÉPOSÉ</w:t>
      </w:r>
    </w:p>
    <w:p>
      <w:pPr>
        <w:pStyle w:val="Corps"/>
      </w:pPr>
      <w:r>
        <w:t xml:space="preserve">La copie conservée porte la signature de [Signataire], apposée à [Lieu de signature] le [Date de signature]. Elle correspond au texte, aux conclusions et au bordereau déposés. La date et le mode de dépôt ressortent du justificatif sans substituer un projet non signé à l'acte transmis.</w:t>
      </w:r>
    </w:p>
    <w:p>
      <w:pPr>
        <w:pStyle w:val="Intertitre"/>
      </w:pPr>
      <w:r>
        <w:t xml:space="preserve">Clause optionnelle : PORTÉE DE LA SIGNATURE ET DU DÉPÔT</w:t>
      </w:r>
    </w:p>
    <w:p>
      <w:pPr>
        <w:pStyle w:val="Corps"/>
      </w:pPr>
      <w:r>
        <w:t xml:space="preserve">[Signataire] signe les observations dans la qualité indiquée. La signature, la date, le lieu et la version du bordereau concordent avec l'acte transmis. Le justificatif de dépôt identifie le destinataire et la date de réception sans attribuer au greffe une décision ou validation non constatée.</w:t>
      </w:r>
    </w:p>
    <w:p>
      <w:pPr>
        <w:pStyle w:val="Mention"/>
      </w:pPr>
      <w:r>
        <w:t xml:space="preserve">Les variantes et clauses optionnelles ci-dessus sont proposées dans LegalProd selon les réponses saisies ; les blocs non retenus sont retirés du document final.</w:t>
      </w:r>
    </w:p>
    <w:sectPr>
      <w:pgSz w:w="11906" w:h="16838"/>
      <w:pgMar w:top="1418" w:right="1418" w:bottom="1418" w:left="1418"/>
    </w:sectPr>
  </w:body>
</w:document>
</file>

<file path=word/styles.xml><?xml version="1.0" encoding="utf-8"?>
<w:styles xmlns:w="http://schemas.openxmlformats.org/wordprocessingml/2006/main">
  <w:docDefaults>
    <w:rPrDefault>
      <w:rPr>
        <w:rFonts w:ascii="Calibri" w:hAnsi="Calibri"/>
        <w:sz w:val="22"/>
      </w:rPr>
    </w:rPrDefault>
  </w:docDefaults>
  <w:style w:type="paragraph" w:styleId="Titre">
    <w:name w:val="Titre"/>
    <w:pPr>
      <w:spacing w:before="360" w:after="120" w:line="276" w:lineRule="auto"/>
      <w:jc w:val="center"/>
    </w:pPr>
    <w:rPr>
      <w:sz w:val="32"/>
      <w:b/>
    </w:rPr>
  </w:style>
  <w:style w:type="paragraph" w:styleId="Intertitre">
    <w:name w:val="Intertitre"/>
    <w:pPr>
      <w:spacing w:before="280" w:after="120" w:line="276" w:lineRule="auto"/>
      <w:jc w:val="left"/>
    </w:pPr>
    <w:rPr>
      <w:sz w:val="24"/>
      <w:b/>
    </w:rPr>
  </w:style>
  <w:style w:type="paragraph" w:styleId="Variante">
    <w:name w:val="Variante"/>
    <w:pPr>
      <w:spacing w:before="240" w:after="120" w:line="276" w:lineRule="auto"/>
      <w:jc w:val="left"/>
    </w:pPr>
    <w:rPr>
      <w:sz w:val="21"/>
      <w:b/>
    </w:rPr>
  </w:style>
  <w:style w:type="paragraph" w:styleId="Corps">
    <w:name w:val="Corps"/>
    <w:pPr>
      <w:spacing w:before="160" w:after="120" w:line="276" w:lineRule="auto"/>
      <w:jc w:val="both"/>
    </w:pPr>
    <w:rPr>
      <w:sz w:val="22"/>
    </w:rPr>
  </w:style>
  <w:style w:type="paragraph" w:styleId="Mention">
    <w:name w:val="Mention"/>
    <w:pPr>
      <w:spacing w:before="320" w:after="120" w:line="276" w:lineRule="auto"/>
      <w:jc w:val="left"/>
    </w:pPr>
    <w:rPr>
      <w:sz w:val="18"/>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