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PLAINTE AVEC CONSTITUTION DE PARTIE CIVILE DEVANT LE DOYEN DES JUGES D'INSTRUCTION</w:t>
      </w:r>
    </w:p>
    <w:p>
      <w:pPr>
        <w:pStyle w:val="Intertitre"/>
      </w:pPr>
      <w:r>
        <w:t xml:space="preserve">À quel stade matériel se trouve la plainte ? — choisir une seule variante</w:t>
      </w:r>
    </w:p>
    <w:p>
      <w:pPr>
        <w:pStyle w:val="Variante"/>
      </w:pPr>
      <w:r>
        <w:t xml:space="preserve">Variante : PROJET DE PLAINTE AVEC CONSTITUTION DE PARTIE CIVILE</w:t>
      </w:r>
    </w:p>
    <w:p>
      <w:pPr>
        <w:pStyle w:val="Corps"/>
      </w:pPr>
      <w:r>
        <w:t xml:space="preserve">La présente plainte avec constitution de partie civile concerne le dossier [Référence du dossier]. Elle expose l'identité et la qualité de la victime, les faits dénoncés, le dommage personnel, le préalable de saisine, les qualifications envisagées et les pièces disponibles. Elle sollicite la réception de la constitution et l'ouverture d'une information sur le périmètre factuel décrit.</w:t>
      </w:r>
    </w:p>
    <w:p>
      <w:pPr>
        <w:pStyle w:val="Variante"/>
      </w:pPr>
      <w:r>
        <w:t xml:space="preserve">Variante : PLAINTE AVEC CONSTITUTION DE PARTIE CIVILE PRÊTE AU DÉPÔT</w:t>
      </w:r>
    </w:p>
    <w:p>
      <w:pPr>
        <w:pStyle w:val="Corps"/>
      </w:pPr>
      <w:r>
        <w:t xml:space="preserve">La plainte relative au dossier [Référence du dossier] est arrêtée pour transmission après contrôle de la compétence, de la recevabilité, de la chronologie, du dommage et du bordereau. La version datée et signée reprend exclusivement les faits et demandes justifiés. Le canal, l'adresse officielle du tribunal et l'identité du déposant sont vérifiés avant remise.</w:t>
      </w:r>
    </w:p>
    <w:p>
      <w:pPr>
        <w:pStyle w:val="Variante"/>
      </w:pPr>
      <w:r>
        <w:t xml:space="preserve">Variante : PLAINTE AVEC CONSTITUTION DE PARTIE CIVILE DÉPOSÉE</w:t>
      </w:r>
    </w:p>
    <w:p>
      <w:pPr>
        <w:pStyle w:val="Corps"/>
      </w:pPr>
      <w:r>
        <w:t xml:space="preserve">La plainte a été reçue selon [Preuve de dépôt]. La partie civile conserve la copie intégrale signée, son bordereau et le justificatif établissant la date, le destinataire et le mode de transmission. L'enregistrement est rattaché au dossier [Référence du dossier] sans déduire la réception de la seule date portée sur le courrier.</w:t>
      </w:r>
    </w:p>
    <w:p>
      <w:pPr>
        <w:pStyle w:val="Intertitre"/>
      </w:pPr>
      <w:r>
        <w:t xml:space="preserve">Sous quelle forme la plainte est-elle présentée ? — choisir une seule variante</w:t>
      </w:r>
    </w:p>
    <w:p>
      <w:pPr>
        <w:pStyle w:val="Variante"/>
      </w:pPr>
      <w:r>
        <w:t xml:space="preserve">Variante : DÉPÔT PAR ÉCRIT DATÉ ET SIGNÉ</w:t>
      </w:r>
    </w:p>
    <w:p>
      <w:pPr>
        <w:pStyle w:val="Corps"/>
      </w:pPr>
      <w:r>
        <w:t xml:space="preserve">La plainte est présentée par un écrit daté et signé adressé au doyen des juges d'instruction de [Tribunal judiciaire]. [Preuve de dépôt] identifie le mode d'envoi ou de remise, la date et le justificatif conservé. L'acte transmis comprend le dispositif et le bordereau correspondant, sans présumer sa réception avant qu'elle soit établie.</w:t>
      </w:r>
    </w:p>
    <w:p>
      <w:pPr>
        <w:pStyle w:val="Variante"/>
      </w:pPr>
      <w:r>
        <w:t xml:space="preserve">Variante : DÉCLARATION ORALE DEVANT LE JUGE D'INSTRUCTION</w:t>
      </w:r>
    </w:p>
    <w:p>
      <w:pPr>
        <w:pStyle w:val="Corps"/>
      </w:pPr>
      <w:r>
        <w:t xml:space="preserve">La partie civile choisit de formuler sa plainte par déclaration orale devant le juge d'instruction de [Tribunal judiciaire]. [Preuve de dépôt] doit permettre d'identifier la date, le procès-verbal ou récépissé et la version des faits, demandes et pièces effectivement enregistrée. Aucune déclaration accomplie ni signature n'est affirmée tant que ce justificatif n'est pas disponible.</w:t>
      </w:r>
    </w:p>
    <w:p>
      <w:pPr>
        <w:pStyle w:val="Intertitre"/>
      </w:pPr>
      <w:r>
        <w:t xml:space="preserve">À MONSIEUR OU MADAME LE DOYEN DES JUGES D'INSTRUCTION</w:t>
      </w:r>
    </w:p>
    <w:p>
      <w:pPr>
        <w:pStyle w:val="Corps"/>
      </w:pPr>
      <w:r>
        <w:t xml:space="preserve">La plainte est adressée à [Tribunal judiciaire], à l'attention de Monsieur ou Madame le doyen des juges d'instruction. La juridiction désignée est celle dont la compétence territoriale est exposée ci-après. Son intitulé et son adresse correspondent aux informations officielles disponibles à la date de la saisine.</w:t>
      </w:r>
    </w:p>
    <w:p>
      <w:pPr>
        <w:pStyle w:val="Intertitre"/>
      </w:pPr>
      <w:r>
        <w:t xml:space="preserve">Quel rattachement territorial fonde la compétence ? — choisir une seule variante</w:t>
      </w:r>
    </w:p>
    <w:p>
      <w:pPr>
        <w:pStyle w:val="Variante"/>
      </w:pPr>
      <w:r>
        <w:t xml:space="preserve">Variante : COMPÉTENCE DU LIEU DE L'INFRACTION</w:t>
      </w:r>
    </w:p>
    <w:p>
      <w:pPr>
        <w:pStyle w:val="Corps"/>
      </w:pPr>
      <w:r>
        <w:t xml:space="preserve">La compétence du tribunal [Tribunal judiciaire] résulte du lieu [Lieu des faits] selon [Fondement territorial]. Les éléments de rattachement territorial sont identifiés au bordereau et rapprochés de la règle invoquée.</w:t>
      </w:r>
    </w:p>
    <w:p>
      <w:pPr>
        <w:pStyle w:val="Variante"/>
      </w:pPr>
      <w:r>
        <w:t xml:space="preserve">Variante : COMPÉTENCE DU LIEU DE RÉSIDENCE DE LA PERSONNE SOUPÇONNÉE</w:t>
      </w:r>
    </w:p>
    <w:p>
      <w:pPr>
        <w:pStyle w:val="Corps"/>
      </w:pPr>
      <w:r>
        <w:t xml:space="preserve">La résidence contrôlée et le rattachement du tribunal [Tribunal judiciaire] sont établis par [Fondement territorial].</w:t>
      </w:r>
    </w:p>
    <w:p>
      <w:pPr>
        <w:pStyle w:val="Corps"/>
      </w:pPr>
      <w:r>
        <w:t xml:space="preserve">Le domicile allégué est distingué d'une simple adresse de correspondance ou d'un siège non pertinent.</w:t>
      </w:r>
    </w:p>
    <w:p>
      <w:pPr>
        <w:pStyle w:val="Variante"/>
      </w:pPr>
      <w:r>
        <w:t xml:space="preserve">Variante : COMPÉTENCE DU LIEU D'ARRESTATION</w:t>
      </w:r>
    </w:p>
    <w:p>
      <w:pPr>
        <w:pStyle w:val="Corps"/>
      </w:pPr>
      <w:r>
        <w:t xml:space="preserve">Le lieu d'arrestation et la compétence du tribunal [Tribunal judiciaire] sont établis par [Fondement territorial].</w:t>
      </w:r>
    </w:p>
    <w:p>
      <w:pPr>
        <w:pStyle w:val="Corps"/>
      </w:pPr>
      <w:r>
        <w:t xml:space="preserve">La date et le lieu de l'interpellation sont rapprochés du fait poursuivi et des pièces qui les établissent.</w:t>
      </w:r>
    </w:p>
    <w:p>
      <w:pPr>
        <w:pStyle w:val="Variante"/>
      </w:pPr>
      <w:r>
        <w:t xml:space="preserve">Variante : COMPÉTENCE DU LIEU DE DÉTENTION</w:t>
      </w:r>
    </w:p>
    <w:p>
      <w:pPr>
        <w:pStyle w:val="Corps"/>
      </w:pPr>
      <w:r>
        <w:t xml:space="preserve">Le lieu de détention et la compétence du tribunal [Tribunal judiciaire] sont établis par [Fondement territorial].</w:t>
      </w:r>
    </w:p>
    <w:p>
      <w:pPr>
        <w:pStyle w:val="Corps"/>
      </w:pPr>
      <w:r>
        <w:t xml:space="preserve">L'établissement et la période de détention sont documentés au jour où la juridiction est saisie.</w:t>
      </w:r>
    </w:p>
    <w:p>
      <w:pPr>
        <w:pStyle w:val="Intertitre"/>
      </w:pPr>
      <w:r>
        <w:t xml:space="preserve">Clause optionnelle : FONDEMENT DE LA COMPÉTENCE TERRITORIALE</w:t>
      </w:r>
    </w:p>
    <w:p>
      <w:pPr>
        <w:pStyle w:val="Corps"/>
      </w:pPr>
      <w:r>
        <w:t xml:space="preserve">Le lieu de rattachement, les pièces et la règle de compétence sont vérifiés dans [Fondement territorial].</w:t>
      </w:r>
    </w:p>
    <w:p>
      <w:pPr>
        <w:pStyle w:val="Corps"/>
      </w:pPr>
      <w:r>
        <w:t xml:space="preserve">Cette vérification porte sur chaque rattachement invoqué et sur la juridiction effectivement destinataire.</w:t>
      </w:r>
    </w:p>
    <w:p>
      <w:pPr>
        <w:pStyle w:val="Intertitre"/>
      </w:pPr>
      <w:r>
        <w:t xml:space="preserve">Dans quelle qualité la victime agit-elle ? — choisir une seule variante</w:t>
      </w:r>
    </w:p>
    <w:p>
      <w:pPr>
        <w:pStyle w:val="Variante"/>
      </w:pPr>
      <w:r>
        <w:t xml:space="preserve">Variante : POUR UNE VICTIME MAJEURE</w:t>
      </w:r>
    </w:p>
    <w:p>
      <w:pPr>
        <w:pStyle w:val="Corps"/>
      </w:pPr>
      <w:r>
        <w:t xml:space="preserve">La partie civile est [Identité du plaignant], dont les informations de naissance sont [État civil du plaignant], domiciliée [Adresse du plaignant] et agissant en qualité de [Qualité du plaignant]. Son état civil, son adresse de notification et le fait qu'elle a personnellement subi le dommage sont établis par des pièces distinctes. Aucune donnée manquante n'est reconstituée.</w:t>
      </w:r>
    </w:p>
    <w:p>
      <w:pPr>
        <w:pStyle w:val="Variante"/>
      </w:pPr>
      <w:r>
        <w:t xml:space="preserve">Variante : POUR UNE VICTIME MINEURE REPRÉSENTÉE</w:t>
      </w:r>
    </w:p>
    <w:p>
      <w:pPr>
        <w:pStyle w:val="Corps"/>
      </w:pPr>
      <w:r>
        <w:t xml:space="preserve">La victime mineure [Identité du plaignant] agit par [Représentant habilité] suivant [Représentation du mineur]. La plainte précise le lien du représentant avec le mineur, l'étendue de ses pouvoirs et, lorsque les intérêts ne sont pas complètement protégés, les éléments relatifs à l'administrateur ad hoc. Les pièces d'identité et d'habilitation sont jointes.</w:t>
      </w:r>
    </w:p>
    <w:p>
      <w:pPr>
        <w:pStyle w:val="Variante"/>
      </w:pPr>
      <w:r>
        <w:t xml:space="preserve">Variante : POUR UNE VICTIME MAJEURE SOUS TUTELLE</w:t>
      </w:r>
    </w:p>
    <w:p>
      <w:pPr>
        <w:pStyle w:val="Corps"/>
      </w:pPr>
      <w:r>
        <w:t xml:space="preserve">La victime [Identité du plaignant], placée sous tutelle, est représentée par [Représentant habilité] conformément à [Mesure de protection]. La décision de protection, la qualité du tuteur et l'autorisation ou l'injonction requise pour faire valoir les droits concernés sont identifiées. Leur validité à la date du dépôt est expressément contrôlée.</w:t>
      </w:r>
    </w:p>
    <w:p>
      <w:pPr>
        <w:pStyle w:val="Variante"/>
      </w:pPr>
      <w:r>
        <w:t xml:space="preserve">Variante : POUR UNE VICTIME MAJEURE ASSISTÉE</w:t>
      </w:r>
    </w:p>
    <w:p>
      <w:pPr>
        <w:pStyle w:val="Corps"/>
      </w:pPr>
      <w:r>
        <w:t xml:space="preserve">La victime [Identité du plaignant], placée sous une mesure d'assistance, introduit l'action avec [Représentant habilité] selon [Mesure de protection]. La plainte distingue la mesure applicable, l'assistance effectivement requise et la signature de chaque intervenant. Elle ne transforme pas une curatelle ou une habilitation limitée en pouvoir général de représentation.</w:t>
      </w:r>
    </w:p>
    <w:p>
      <w:pPr>
        <w:pStyle w:val="Variante"/>
      </w:pPr>
      <w:r>
        <w:t xml:space="preserve">Variante : POUR UNE PERSONNE MORALE À BUT LUCRATIF</w:t>
      </w:r>
    </w:p>
    <w:p>
      <w:pPr>
        <w:pStyle w:val="Corps"/>
      </w:pPr>
      <w:r>
        <w:t xml:space="preserve">La personne morale à but lucratif est [Identification de la personne morale] et agit par [Représentant habilité]. Son existence, son représentant, la décision d'agir et les pouvoirs correspondants sont établis. Les comptes exigés pour apprécier ses ressources sont identifiés séparément, sans utiliser la seule qualité de dirigeant comme preuve suffisante de l'habilitation procédurale.</w:t>
      </w:r>
    </w:p>
    <w:p>
      <w:pPr>
        <w:pStyle w:val="Variante"/>
      </w:pPr>
      <w:r>
        <w:t xml:space="preserve">Variante : POUR UNE PERSONNE MORALE SANS BUT LUCRATIF</w:t>
      </w:r>
    </w:p>
    <w:p>
      <w:pPr>
        <w:pStyle w:val="Corps"/>
      </w:pPr>
      <w:r>
        <w:t xml:space="preserve">La personne morale sans but lucratif [Identification de la personne morale] agit par [Représentant habilité] dans la limite de son objet et de ses droits. Ses statuts, sa déclaration, l'organe compétent, la décision d'engager l'action et l'intérêt lésé sont rapprochés. Toute habilitation légale spéciale nécessaire à son action est vérifiée avant dépôt.</w:t>
      </w:r>
    </w:p>
    <w:p>
      <w:pPr>
        <w:pStyle w:val="Intertitre"/>
      </w:pPr>
      <w:r>
        <w:t xml:space="preserve">Clause optionnelle : BILAN ET COMPTE DE RÉSULTAT JOINTS</w:t>
      </w:r>
    </w:p>
    <w:p>
      <w:pPr>
        <w:pStyle w:val="Corps"/>
      </w:pPr>
      <w:r>
        <w:t xml:space="preserve">Pour [Identification de la personne morale], les ressources sont établies par [Ressources de la personne morale lucrative]. Le bilan et le compte de résultat joints concernent un exercice précisément identifié et permettent de reconnaître l'entité. Leur présence répond au contrôle de recevabilité propre à la personne morale lucrative sans préjuger le montant d'une éventuelle consignation.</w:t>
      </w:r>
    </w:p>
    <w:p>
      <w:pPr>
        <w:pStyle w:val="Intertitre"/>
      </w:pPr>
      <w:r>
        <w:t xml:space="preserve">Qui porte et signe la plainte ? — choisir une seule variante</w:t>
      </w:r>
    </w:p>
    <w:p>
      <w:pPr>
        <w:pStyle w:val="Variante"/>
      </w:pPr>
      <w:r>
        <w:t xml:space="preserve">Variante : PARTIE CIVILE OU REPRÉSENTANT HABILITÉ</w:t>
      </w:r>
    </w:p>
    <w:p>
      <w:pPr>
        <w:pStyle w:val="Corps"/>
      </w:pPr>
      <w:r>
        <w:t xml:space="preserve">La plainte est portée et signée par [Signataire] dans la qualité établie par les pièces.</w:t>
      </w:r>
    </w:p>
    <w:p>
      <w:pPr>
        <w:pStyle w:val="Corps"/>
      </w:pPr>
      <w:r>
        <w:t xml:space="preserve">Lorsque le signataire agit pour autrui, la source et l'étendue de son habilitation sont indiquées.</w:t>
      </w:r>
    </w:p>
    <w:p>
      <w:pPr>
        <w:pStyle w:val="Variante"/>
      </w:pPr>
      <w:r>
        <w:t xml:space="preserve">Variante : PARTIE CIVILE ASSISTÉE OU REPRÉSENTÉE PAR AVOCAT</w:t>
      </w:r>
    </w:p>
    <w:p>
      <w:pPr>
        <w:pStyle w:val="Corps"/>
      </w:pPr>
      <w:r>
        <w:t xml:space="preserve">La partie civile est assistée ou représentée par [Avocat du plaignant] selon le mandat contrôlé.</w:t>
      </w:r>
    </w:p>
    <w:p>
      <w:pPr>
        <w:pStyle w:val="Corps"/>
      </w:pPr>
      <w:r>
        <w:t xml:space="preserve">Les coordonnées professionnelles et l'intervention exacte de l'avocat sont mentionnées sans présumer un pouvoir non établi.</w:t>
      </w:r>
    </w:p>
    <w:p>
      <w:pPr>
        <w:pStyle w:val="Intertitre"/>
      </w:pPr>
      <w:r>
        <w:t xml:space="preserve">Clause optionnelle : JUSTIFICATION DES POUVOIRS OU DE LA PROTECTION</w:t>
      </w:r>
    </w:p>
    <w:p>
      <w:pPr>
        <w:pStyle w:val="Corps"/>
      </w:pPr>
      <w:r>
        <w:t xml:space="preserve">La qualité et l'étendue des pouvoirs, de l'assistance ou de la représentation sont établies par [Justificatif des pouvoirs ou de la protection].</w:t>
      </w:r>
    </w:p>
    <w:p>
      <w:pPr>
        <w:pStyle w:val="Corps"/>
      </w:pPr>
      <w:r>
        <w:t xml:space="preserve">La pièce correspondante est individualisée au bordereau et demeure valable à la date de la plainte.</w:t>
      </w:r>
    </w:p>
    <w:p>
      <w:pPr>
        <w:pStyle w:val="Intertitre"/>
      </w:pPr>
      <w:r>
        <w:t xml:space="preserve">La plainte vise-t-elle une personne dénommée ou X ? — choisir une seule variante</w:t>
      </w:r>
    </w:p>
    <w:p>
      <w:pPr>
        <w:pStyle w:val="Variante"/>
      </w:pPr>
      <w:r>
        <w:t xml:space="preserve">Variante : PLAINTE CONTRE PERSONNE DÉNOMMÉE</w:t>
      </w:r>
    </w:p>
    <w:p>
      <w:pPr>
        <w:pStyle w:val="Corps"/>
      </w:pPr>
      <w:r>
        <w:t xml:space="preserve">Les faits sont dénoncés à l'encontre de [Personne mise en cause], identifié par [Éléments sur la personne mise en cause], sans préjuger sa culpabilité.</w:t>
      </w:r>
    </w:p>
    <w:p>
      <w:pPr>
        <w:pStyle w:val="Corps"/>
      </w:pPr>
      <w:r>
        <w:t xml:space="preserve">L'identification est séparée de l'exposé des actes personnellement attribués à cette personne.</w:t>
      </w:r>
    </w:p>
    <w:p>
      <w:pPr>
        <w:pStyle w:val="Variante"/>
      </w:pPr>
      <w:r>
        <w:t xml:space="preserve">Variante : PLAINTE CONTRE X</w:t>
      </w:r>
    </w:p>
    <w:p>
      <w:pPr>
        <w:pStyle w:val="Corps"/>
      </w:pPr>
      <w:r>
        <w:t xml:space="preserve">La plainte est dirigée contre X ; les indices d'identification disponibles sont [Indices d'identification].</w:t>
      </w:r>
    </w:p>
    <w:p>
      <w:pPr>
        <w:pStyle w:val="Corps"/>
      </w:pPr>
      <w:r>
        <w:t xml:space="preserve">Aucune identité n'est suggérée au-delà de ces éléments et l'identification est laissée aux investigations.</w:t>
      </w:r>
    </w:p>
    <w:p>
      <w:pPr>
        <w:pStyle w:val="Intertitre"/>
      </w:pPr>
      <w:r>
        <w:t xml:space="preserve">PRÉJUDICE PERSONNEL ET DIRECT</w:t>
      </w:r>
    </w:p>
    <w:p>
      <w:pPr>
        <w:pStyle w:val="Corps"/>
      </w:pPr>
      <w:r>
        <w:t xml:space="preserve">La partie civile expose dans [Préjudice personnel et direct] le dommage personnel directement causé par les faits dénoncés.</w:t>
      </w:r>
    </w:p>
    <w:p>
      <w:pPr>
        <w:pStyle w:val="Corps"/>
      </w:pPr>
      <w:r>
        <w:t xml:space="preserve">Le dommage allégué est distingué du seul intérêt général à voir poursuivre l'infraction.</w:t>
      </w:r>
    </w:p>
    <w:p>
      <w:pPr>
        <w:pStyle w:val="Intertitre"/>
      </w:pPr>
      <w:r>
        <w:t xml:space="preserve">Clause optionnelle : LIEN DIRECT ENTRE LES FAITS ET LE PRÉJUDICE</w:t>
      </w:r>
    </w:p>
    <w:p>
      <w:pPr>
        <w:pStyle w:val="Corps"/>
      </w:pPr>
      <w:r>
        <w:t xml:space="preserve">Le caractère personnel et direct du dommage est rapproché des faits et des pièces dans [Préjudice personnel et direct].</w:t>
      </w:r>
    </w:p>
    <w:p>
      <w:pPr>
        <w:pStyle w:val="Corps"/>
      </w:pPr>
      <w:r>
        <w:t xml:space="preserve">La plainte précise, pour chaque chef de préjudice, le fait générateur et la pièce qui en atteste.</w:t>
      </w:r>
    </w:p>
    <w:p>
      <w:pPr>
        <w:pStyle w:val="Intertitre"/>
      </w:pPr>
      <w:r>
        <w:t xml:space="preserve">Quelle nature d'infraction fonde la saisine ? — choisir une seule variante</w:t>
      </w:r>
    </w:p>
    <w:p>
      <w:pPr>
        <w:pStyle w:val="Variante"/>
      </w:pPr>
      <w:r>
        <w:t xml:space="preserve">Variante : FAITS DE NATURE CRIMINELLE</w:t>
      </w:r>
    </w:p>
    <w:p>
      <w:pPr>
        <w:pStyle w:val="Corps"/>
      </w:pPr>
      <w:r>
        <w:t xml:space="preserve">Les faits sont présentés comme susceptibles de recevoir une qualification criminelle dans [Analyse pénale proposée]. L'analyse identifie le texte envisagé, les actes matériels, la période, les personnes concernées et, lorsque le texte l'exige, l'élément moral. La dispense de plainte préalable n'est retenue qu'après vérification de cette nature criminelle.</w:t>
      </w:r>
    </w:p>
    <w:p>
      <w:pPr>
        <w:pStyle w:val="Variante"/>
      </w:pPr>
      <w:r>
        <w:t xml:space="preserve">Variante : DÉLIT DE DROIT COMMUN</w:t>
      </w:r>
    </w:p>
    <w:p>
      <w:pPr>
        <w:pStyle w:val="Corps"/>
      </w:pPr>
      <w:r>
        <w:t xml:space="preserve">[Analyse pénale proposée] expose le délit de droit commun envisagé, son texte, les comportements matériels et leur attribution. Chaque composante est rapprochée d'une date et d'une pièce, tandis que l'intention est développée seulement lorsqu'elle est pertinente. La plainte vérifie qu'il ne s'agit ni d'une contravention ni d'un régime spécial ignoré.</w:t>
      </w:r>
    </w:p>
    <w:p>
      <w:pPr>
        <w:pStyle w:val="Variante"/>
      </w:pPr>
      <w:r>
        <w:t xml:space="preserve">Variante : DÉLIT RELEVANT DE LA LOI SUR LA PRESSE</w:t>
      </w:r>
    </w:p>
    <w:p>
      <w:pPr>
        <w:pStyle w:val="Corps"/>
      </w:pPr>
      <w:r>
        <w:t xml:space="preserve">Pour le délit de presse envisagé, [Analyse pénale proposée] identifie exactement les propos ou publications, leur auteur allégué, le support, la date, la publicité et la personne visée. Le texte d'incrimination et les exigences formelles sont reproduits avec précision. Le délai spécial est contrôlé indépendamment du régime général.</w:t>
      </w:r>
    </w:p>
    <w:p>
      <w:pPr>
        <w:pStyle w:val="Variante"/>
      </w:pPr>
      <w:r>
        <w:t xml:space="preserve">Variante : INFRACTION ÉLECTORALE VISÉE PAR L'ARTICLE 85</w:t>
      </w:r>
    </w:p>
    <w:p>
      <w:pPr>
        <w:pStyle w:val="Corps"/>
      </w:pPr>
      <w:r>
        <w:t xml:space="preserve">[Analyse pénale proposée] rattache l'infraction électorale au scrutin concerné, à la période, au comportement matériel et au texte expressément visé par l'article 85. Les personnes et opérations électorales sont distinguées. La dispense de préalable n'est utilisée qu'après confirmation que l'infraction entre réellement dans l'énumération légale.</w:t>
      </w:r>
    </w:p>
    <w:p>
      <w:pPr>
        <w:pStyle w:val="Variante"/>
      </w:pPr>
      <w:r>
        <w:t xml:space="preserve">Variante : AUTRE DÉLIT ENVISAGÉ</w:t>
      </w:r>
    </w:p>
    <w:p>
      <w:pPr>
        <w:pStyle w:val="Corps"/>
      </w:pPr>
      <w:r>
        <w:t xml:space="preserve">L'autre délit allégué est décrit dans [Analyse pénale proposée] à partir de son texte, de ses éléments constitutifs et des faits correspondants. Le contrôle exclut une simple faute civile, une contravention ou une qualification dépourvue de support factuel. Le magistrat conserve l'entière appréciation de la qualification finalement retenue.</w:t>
      </w:r>
    </w:p>
    <w:p>
      <w:pPr>
        <w:pStyle w:val="Intertitre"/>
      </w:pPr>
      <w:r>
        <w:t xml:space="preserve">Quelle route de recevabilité de l'article 85 est établie ? — choisir une seule variante</w:t>
      </w:r>
    </w:p>
    <w:p>
      <w:pPr>
        <w:pStyle w:val="Variante"/>
      </w:pPr>
      <w:r>
        <w:t xml:space="preserve">Variante : CLASSEMENT SANS SUITE NOTIFIÉ</w:t>
      </w:r>
    </w:p>
    <w:p>
      <w:pPr>
        <w:pStyle w:val="Corps"/>
      </w:pPr>
      <w:r>
        <w:t xml:space="preserve">La plainte préalable déposée le [Date de la plainte préalable] a donné lieu à [Suite de la plainte préalable]. [Justificatifs du préalable] identifie l'avis de classement, son auteur, sa date et les faits auxquels il se rapporte. La présente plainte vérifie l'identité du périmètre factuel et joint le document complet ayant rendu la saisine possible.</w:t>
      </w:r>
    </w:p>
    <w:p>
      <w:pPr>
        <w:pStyle w:val="Variante"/>
      </w:pPr>
      <w:r>
        <w:t xml:space="preserve">Variante : PLAINTE PRÉALABLE AU PROCUREUR RESTÉE SANS SUITE</w:t>
      </w:r>
    </w:p>
    <w:p>
      <w:pPr>
        <w:pStyle w:val="Corps"/>
      </w:pPr>
      <w:r>
        <w:t xml:space="preserve">La plainte remise au procureur le [Date de la plainte préalable] est demeurée sans suite selon [Justificatifs du préalable]. Le récépissé ou l'avis de réception établit le point de départ du délai applicable. Les faits concernés sont comparés à ceux du présent acte et aucun délai n'est calculé à partir d'une date supposée.</w:t>
      </w:r>
    </w:p>
    <w:p>
      <w:pPr>
        <w:pStyle w:val="Variante"/>
      </w:pPr>
      <w:r>
        <w:t xml:space="preserve">Variante : COPIE DE LA PLAINTE DE POLICE TRANSMISE AU PROCUREUR</w:t>
      </w:r>
    </w:p>
    <w:p>
      <w:pPr>
        <w:pStyle w:val="Corps"/>
      </w:pPr>
      <w:r>
        <w:t xml:space="preserve">Après le dépôt initial devant un service de police judiciaire, une copie de la plainte a été adressée au procureur selon [Justificatifs du préalable]. La preuve de cette transmission, sa date de réception et l'identité du parquet permettent de contrôler le délai. La seule date du dépôt policier ne remplace pas cette justification.</w:t>
      </w:r>
    </w:p>
    <w:p>
      <w:pPr>
        <w:pStyle w:val="Variante"/>
      </w:pPr>
      <w:r>
        <w:t xml:space="preserve">Variante : DISPENSE DE PLAINTE PRÉALABLE EN MATIÈRE CRIMINELLE</w:t>
      </w:r>
    </w:p>
    <w:p>
      <w:pPr>
        <w:pStyle w:val="Corps"/>
      </w:pPr>
      <w:r>
        <w:t xml:space="preserve">Le préalable de plainte simple n'est pas exigé parce que la nature criminelle des faits est établie dans [Analyse pénale proposée]. Cette dispense repose sur la qualification contrôlée et non sur la gravité ressentie du dommage. En cas d'incertitude entre crime et délit, la voie ordinaire demeure à vérifier avant saisine.</w:t>
      </w:r>
    </w:p>
    <w:p>
      <w:pPr>
        <w:pStyle w:val="Variante"/>
      </w:pPr>
      <w:r>
        <w:t xml:space="preserve">Variante : DISPENSE DE PLAINTE PRÉALABLE EN MATIÈRE DE PRESSE</w:t>
      </w:r>
    </w:p>
    <w:p>
      <w:pPr>
        <w:pStyle w:val="Corps"/>
      </w:pPr>
      <w:r>
        <w:t xml:space="preserve">La saisine directe est fondée sur le délit de presse précisément analysé dans [Conformité de la plainte de presse]. L'exemption du préalable n'écarte ni la prescription spéciale ni les exigences de qualification, d'articulation des faits et de visa du texte applicable. Cette voie est invoquée uniquement pour les faits relevant effectivement de la législation spéciale sur la presse.</w:t>
      </w:r>
    </w:p>
    <w:p>
      <w:pPr>
        <w:pStyle w:val="Variante"/>
      </w:pPr>
      <w:r>
        <w:t xml:space="preserve">Variante : DISPENSE DE PLAINTE PRÉALABLE EN MATIÈRE ÉLECTORALE</w:t>
      </w:r>
    </w:p>
    <w:p>
      <w:pPr>
        <w:pStyle w:val="Corps"/>
      </w:pPr>
      <w:r>
        <w:t xml:space="preserve">La plainte invoque l'exemption réservée à l'infraction électorale identifiée dans [Analyse pénale proposée]. Le scrutin, le comportement et l'article du code électoral sont vérifiés avant de retenir cette route. Une infraction simplement commise dans un contexte électoral ne suffit pas à bénéficier de la dispense.</w:t>
      </w:r>
    </w:p>
    <w:p>
      <w:pPr>
        <w:pStyle w:val="Intertitre"/>
      </w:pPr>
      <w:r>
        <w:t xml:space="preserve">Clause optionnelle : JUSTIFICATIFS DU PRÉALABLE</w:t>
      </w:r>
    </w:p>
    <w:p>
      <w:pPr>
        <w:pStyle w:val="Corps"/>
      </w:pPr>
      <w:r>
        <w:t xml:space="preserve">[Justificatifs du préalable] dresse l'inventaire des justificatifs du préalable : plainte initiale, récépissé, avis de réception, transmission au parquet et réponse éventuelle. Chaque pièce est lisible, datée et reliée aux mêmes faits. Ces éléments permettent d'établir la chronologie de la démarche et la route de recevabilité invoquée.</w:t>
      </w:r>
    </w:p>
    <w:p>
      <w:pPr>
        <w:pStyle w:val="Intertitre"/>
      </w:pPr>
      <w:r>
        <w:t xml:space="preserve">Une action civile antérieure porte-t-elle sur les mêmes faits ? — choisir une seule variante</w:t>
      </w:r>
    </w:p>
    <w:p>
      <w:pPr>
        <w:pStyle w:val="Variante"/>
      </w:pPr>
      <w:r>
        <w:t xml:space="preserve">Variante : AUCUNE ACTION CIVILE ANTÉRIEURE SUR LES MÊMES FAITS</w:t>
      </w:r>
    </w:p>
    <w:p>
      <w:pPr>
        <w:pStyle w:val="Corps"/>
      </w:pPr>
      <w:r>
        <w:t xml:space="preserve">La partie civile déclare qu'aucune instance civile antérieure n'affecte la présente saisine.</w:t>
      </w:r>
    </w:p>
    <w:p>
      <w:pPr>
        <w:pStyle w:val="Corps"/>
      </w:pPr>
      <w:r>
        <w:t xml:space="preserve">Cette déclaration est faite après vérification des procédures déjà engagées par la victime sur ces faits.</w:t>
      </w:r>
    </w:p>
    <w:p>
      <w:pPr>
        <w:pStyle w:val="Variante"/>
      </w:pPr>
      <w:r>
        <w:t xml:space="preserve">Variante : DÉSISTEMENT DE L'INSTANCE CIVILE</w:t>
      </w:r>
    </w:p>
    <w:p>
      <w:pPr>
        <w:pStyle w:val="Corps"/>
      </w:pPr>
      <w:r>
        <w:t xml:space="preserve">L'instance civile [Action civile antérieure] a fait l'objet du désistement établi par [Désistement de l'instance civile]. La pièce précise la juridiction, les parties, les faits concernés, la date et la portée du désistement. La plainte explique pourquoi ce retrait permet désormais l'exercice de l'action devant le juge d'instruction.</w:t>
      </w:r>
    </w:p>
    <w:p>
      <w:pPr>
        <w:pStyle w:val="Variante"/>
      </w:pPr>
      <w:r>
        <w:t xml:space="preserve">Variante : INSTANCE CIVILE NON DÉSISTÉE</w:t>
      </w:r>
    </w:p>
    <w:p>
      <w:pPr>
        <w:pStyle w:val="Corps"/>
      </w:pPr>
      <w:r>
        <w:t xml:space="preserve">L'instance civile [Action civile antérieure] demeure pendante sur les mêmes faits sans désistement établi. Dans cet état, la partie plaignante ne soutient pas que la condition permettant de saisir le juge d'instruction est satisfaite. La situation procédurale doit être résolue et documentée avant une nouvelle saisine pénale.</w:t>
      </w:r>
    </w:p>
    <w:p>
      <w:pPr>
        <w:pStyle w:val="Intertitre"/>
      </w:pPr>
      <w:r>
        <w:t xml:space="preserve">PÉRIMÈTRE DES FAITS DÉNONCÉS</w:t>
      </w:r>
    </w:p>
    <w:p>
      <w:pPr>
        <w:pStyle w:val="Corps"/>
      </w:pPr>
      <w:r>
        <w:t xml:space="preserve">La présente plainte porte exclusivement sur [Périmètre des faits]. Ce périmètre identifie les actes dénoncés, leur période, les personnes ou entités concernées et le dommage allégué. Les faits personnellement connus sont distingués des informations provenant de tiers, des hypothèses d'enquête et des qualifications proposées.</w:t>
      </w:r>
    </w:p>
    <w:p>
      <w:pPr>
        <w:pStyle w:val="Intertitre"/>
      </w:pPr>
      <w:r>
        <w:t xml:space="preserve">CONTEXTE</w:t>
      </w:r>
    </w:p>
    <w:p>
      <w:pPr>
        <w:pStyle w:val="Corps"/>
      </w:pPr>
      <w:r>
        <w:t xml:space="preserve">[Contexte factuel] expose les relations entre les protagonistes, les circonstances antérieures et les événements nécessaires à la compréhension du dossier. Le contexte est limité aux éléments utiles, présenté sans jugement de culpabilité et rattaché aux pièces disponibles. Il prépare la chronologie sans la remplacer par un récit général.</w:t>
      </w:r>
    </w:p>
    <w:p>
      <w:pPr>
        <w:pStyle w:val="Intertitre"/>
      </w:pPr>
      <w:r>
        <w:t xml:space="preserve">EXPOSÉ CHRONOLOGIQUE DES FAITS</w:t>
      </w:r>
    </w:p>
    <w:p>
      <w:pPr>
        <w:pStyle w:val="Corps"/>
      </w:pPr>
      <w:r>
        <w:t xml:space="preserve">Pendant [Période des faits], notamment à [Lieu des faits], [Chronologie détaillée] présente chaque événement dans l'ordre. Pour chaque étape sont indiqués la date ou période, l'auteur allégué, l'acte, la personne affectée, la conséquence et la pièce correspondante. Les incertitudes temporelles sont signalées au lieu d'être comblées.</w:t>
      </w:r>
    </w:p>
    <w:p>
      <w:pPr>
        <w:pStyle w:val="Intertitre"/>
      </w:pPr>
      <w:r>
        <w:t xml:space="preserve">Clause optionnelle : RÔLE ALLÉGUÉ DE LA PERSONNE DÉNOMMÉE</w:t>
      </w:r>
    </w:p>
    <w:p>
      <w:pPr>
        <w:pStyle w:val="Corps"/>
      </w:pPr>
      <w:r>
        <w:t xml:space="preserve">Le rôle attribué à [Personne mise en cause] est détaillé dans [Éléments sur la personne mise en cause]. L'exposé sépare les actes personnellement accomplis, les instructions alléguées, les échanges et les conséquences observées. Chaque attribution renvoie à sa source et demeure formulée comme une allégation soumise à l'instruction.</w:t>
      </w:r>
    </w:p>
    <w:p>
      <w:pPr>
        <w:pStyle w:val="Intertitre"/>
      </w:pPr>
      <w:r>
        <w:t xml:space="preserve">QUALIFICATION PÉNALE ENVISAGÉE</w:t>
      </w:r>
    </w:p>
    <w:p>
      <w:pPr>
        <w:pStyle w:val="Corps"/>
      </w:pPr>
      <w:r>
        <w:t xml:space="preserve">Sous réserve de l'appréciation du magistrat instructeur, [Analyse pénale proposée] expose pour chaque qualification le texte envisagé, l'élément matériel, l'élément moral lorsqu'il est requis et l'application aux faits. Les circonstances aggravantes sont traitées séparément. Aucun visa légal n'est présenté comme une preuve autonome de l'infraction.</w:t>
      </w:r>
    </w:p>
    <w:p>
      <w:pPr>
        <w:pStyle w:val="Intertitre"/>
      </w:pPr>
      <w:r>
        <w:t xml:space="preserve">Clause optionnelle : EXIGENCES PROPRES À LA MATIÈRE DE PRESSE</w:t>
      </w:r>
    </w:p>
    <w:p>
      <w:pPr>
        <w:pStyle w:val="Corps"/>
      </w:pPr>
      <w:r>
        <w:t xml:space="preserve">[Conformité de la plainte de presse] reprend les propos ou écrits poursuivis, leur support, leur date, la personne visée, la qualification exacte et le texte dont l'application est demandée. La plainte expose aussi la publicité alléguée et le calcul de la prescription spéciale. Ces mentions circonscrivent sans équivoque les faits de presse soumis au juge.</w:t>
      </w:r>
    </w:p>
    <w:p>
      <w:pPr>
        <w:pStyle w:val="Intertitre"/>
      </w:pPr>
      <w:r>
        <w:t xml:space="preserve">Clause optionnelle : PRESCRIPTION DE L'ACTION PUBLIQUE</w:t>
      </w:r>
    </w:p>
    <w:p>
      <w:pPr>
        <w:pStyle w:val="Corps"/>
      </w:pPr>
      <w:r>
        <w:t xml:space="preserve">[Analyse de prescription] identifie, pour chaque fait, la qualification envisagée, le point de départ du délai, les actes interruptifs ou suspensifs et la date de saisine projetée. Les règles spéciales sont distinguées du régime général. Le résultat est présenté comme un calcul contrôlé et non comme une date automatiquement déduite.</w:t>
      </w:r>
    </w:p>
    <w:p>
      <w:pPr>
        <w:pStyle w:val="Intertitre"/>
      </w:pPr>
      <w:r>
        <w:t xml:space="preserve">Clause optionnelle : ÉLÉMENT INTENTIONNEL ALLÉGUÉ</w:t>
      </w:r>
    </w:p>
    <w:p>
      <w:pPr>
        <w:pStyle w:val="Corps"/>
      </w:pPr>
      <w:r>
        <w:t xml:space="preserve">[Élément intentionnel] rassemble les faits permettant d'alléguer l'élément intentionnel : connaissance, volonté, échanges, répétition ou dissimulation selon le texte concerné. L'analyse distingue ces indices des seules conséquences de l'acte et les rattache à des pièces. Elle n'impute aucune intention qui ne soit matériellement étayée.</w:t>
      </w:r>
    </w:p>
    <w:p>
      <w:pPr>
        <w:pStyle w:val="Intertitre"/>
      </w:pPr>
      <w:r>
        <w:t xml:space="preserve">Clause optionnelle : CIRCONSTANCES AGGRAVANTES ALLÉGUÉES</w:t>
      </w:r>
    </w:p>
    <w:p>
      <w:pPr>
        <w:pStyle w:val="Corps"/>
      </w:pPr>
      <w:r>
        <w:t xml:space="preserve">[Circonstances aggravantes] décrit séparément chaque circonstance aggravante, le texte applicable, le fait qui la caractérise et la preuve invoquée. Les qualités personnelles, dates, vulnérabilités ou modalités d'action ne sont retenues qu'après vérification. L'aggravation n'est jamais déduite de la seule gravité du préjudice.</w:t>
      </w:r>
    </w:p>
    <w:p>
      <w:pPr>
        <w:pStyle w:val="Intertitre"/>
      </w:pPr>
      <w:r>
        <w:t xml:space="preserve">Clause optionnelle : PRÉJUDICE CORPOREL</w:t>
      </w:r>
    </w:p>
    <w:p>
      <w:pPr>
        <w:pStyle w:val="Corps"/>
      </w:pPr>
      <w:r>
        <w:t xml:space="preserve">[Préjudice corporel] décrit les atteintes physiques ou psychiques personnellement subies, leur évolution et les soins utiles à leur constat. Le lien avec chaque fait dénoncé est expliqué sans ajouter de diagnostic aux pièces médicales. Les certificats, comptes rendus ou expertises sont identifiés au bordereau avec leur date.</w:t>
      </w:r>
    </w:p>
    <w:p>
      <w:pPr>
        <w:pStyle w:val="Intertitre"/>
      </w:pPr>
      <w:r>
        <w:t xml:space="preserve">Clause optionnelle : PRÉJUDICE MATÉRIEL</w:t>
      </w:r>
    </w:p>
    <w:p>
      <w:pPr>
        <w:pStyle w:val="Corps"/>
      </w:pPr>
      <w:r>
        <w:t xml:space="preserve">[Préjudice matériel] inventorie les biens endommagés, détruits, soustraits ou rendus indisponibles. La propriété, l'état antérieur, la date du dommage et la valeur justifiée sont distingués. Factures, photographies, devis ou constats sont rapprochés des événements dénoncés afin d'établir le lien direct.</w:t>
      </w:r>
    </w:p>
    <w:p>
      <w:pPr>
        <w:pStyle w:val="Intertitre"/>
      </w:pPr>
      <w:r>
        <w:t xml:space="preserve">Clause optionnelle : PRÉJUDICE FINANCIER</w:t>
      </w:r>
    </w:p>
    <w:p>
      <w:pPr>
        <w:pStyle w:val="Corps"/>
      </w:pPr>
      <w:r>
        <w:t xml:space="preserve">[Préjudice financier] détaille chaque perte, dépense, manque à gagner ou conséquence patrimoniale alléguée, avec sa période et sa méthode de calcul. Les montants provisoires sont distingués des sommes définitivement justifiées. Les pièces comptables relient la variation invoquée aux faits plutôt qu'à une simple concomitance.</w:t>
      </w:r>
    </w:p>
    <w:p>
      <w:pPr>
        <w:pStyle w:val="Intertitre"/>
      </w:pPr>
      <w:r>
        <w:t xml:space="preserve">Clause optionnelle : PRÉJUDICE MORAL</w:t>
      </w:r>
    </w:p>
    <w:p>
      <w:pPr>
        <w:pStyle w:val="Corps"/>
      </w:pPr>
      <w:r>
        <w:t xml:space="preserve">[Préjudice moral] expose les souffrances, troubles et atteintes personnelles invoqués, leur durée et leur manifestation concrète. La plainte évite les formules abstraites et explique le lien avec les faits. Les attestations ou suivis produits sont mentionnés avec mesure, sans dévoiler de données étrangères à la preuve.</w:t>
      </w:r>
    </w:p>
    <w:p>
      <w:pPr>
        <w:pStyle w:val="Intertitre"/>
      </w:pPr>
      <w:r>
        <w:t xml:space="preserve">INVENTAIRE DES PIÈCES ET TÉMOINS</w:t>
      </w:r>
    </w:p>
    <w:p>
      <w:pPr>
        <w:pStyle w:val="Corps"/>
      </w:pPr>
      <w:r>
        <w:t xml:space="preserve">[Inventaire des preuves et témoins] met en relation chaque fait, la pièce ou le témoin qui le soutient, sa provenance et son numéro de bordereau. Les documents déjà communiqués sont distingués des éléments seulement à rechercher. Cet inventaire permet de contrôler les lacunes sans présenter un acte d'instruction souhaité comme une preuve acquise.</w:t>
      </w:r>
    </w:p>
    <w:p>
      <w:pPr>
        <w:pStyle w:val="Intertitre"/>
      </w:pPr>
      <w:r>
        <w:t xml:space="preserve">Clause optionnelle : ORIGINE ET INTÉGRITÉ DES PREUVES</w:t>
      </w:r>
    </w:p>
    <w:p>
      <w:pPr>
        <w:pStyle w:val="Corps"/>
      </w:pPr>
      <w:r>
        <w:t xml:space="preserve">[Provenance des preuves] décrit l'origine, la date de collecte, le détenteur et les transformations éventuelles de chaque preuve sensible. Les copies, captures, exports et extractions sont distingués des originaux. Les métadonnées et empreintes disponibles sont conservées afin que l'intégrité puisse être discutée contradictoirement.</w:t>
      </w:r>
    </w:p>
    <w:p>
      <w:pPr>
        <w:pStyle w:val="Intertitre"/>
      </w:pPr>
      <w:r>
        <w:t xml:space="preserve">Clause optionnelle : TÉMOINS</w:t>
      </w:r>
    </w:p>
    <w:p>
      <w:pPr>
        <w:pStyle w:val="Corps"/>
      </w:pPr>
      <w:r>
        <w:t xml:space="preserve">[Témoins proposés] identifie les témoins, leurs coordonnées utiles, les faits personnellement constatés et les liens éventuels avec les parties. La plainte sépare leurs déclarations déjà recueillies des auditions seulement proposées. Chaque attestation produite est datée, signée et rattachée à un événement précis de la chronologie.</w:t>
      </w:r>
    </w:p>
    <w:p>
      <w:pPr>
        <w:pStyle w:val="Intertitre"/>
      </w:pPr>
      <w:r>
        <w:t xml:space="preserve">Clause optionnelle : PIÈCES MÉDICALES</w:t>
      </w:r>
    </w:p>
    <w:p>
      <w:pPr>
        <w:pStyle w:val="Corps"/>
      </w:pPr>
      <w:r>
        <w:t xml:space="preserve">[Pièces médicales] recense les certificats, examens et documents de soins strictement nécessaires à l'établissement du dommage. Leur auteur, leur date et leur objet sont indiqués sans extrapoler les constatations. Les données sans lien avec les faits ou le préjudice invoqué ne sont pas reproduites dans l'acte.</w:t>
      </w:r>
    </w:p>
    <w:p>
      <w:pPr>
        <w:pStyle w:val="Intertitre"/>
      </w:pPr>
      <w:r>
        <w:t xml:space="preserve">Clause optionnelle : PREUVES NUMÉRIQUES</w:t>
      </w:r>
    </w:p>
    <w:p>
      <w:pPr>
        <w:pStyle w:val="Corps"/>
      </w:pPr>
      <w:r>
        <w:t xml:space="preserve">[Preuves numériques] décrit les fichiers, messages, comptes, supports, métadonnées et modalités d'extraction invoqués. La source, la date, le format d'origine et les éventuelles modifications sont précisés. Les captures isolées sont distinguées des données complètes afin de ne pas masquer leur contexte ou leur intégrité.</w:t>
      </w:r>
    </w:p>
    <w:p>
      <w:pPr>
        <w:pStyle w:val="Intertitre"/>
      </w:pPr>
      <w:r>
        <w:t xml:space="preserve">Clause optionnelle : PIÈCES DOCUMENTAIRES</w:t>
      </w:r>
    </w:p>
    <w:p>
      <w:pPr>
        <w:pStyle w:val="Corps"/>
      </w:pPr>
      <w:r>
        <w:t xml:space="preserve">[Pièces documentaires] inventorie les contrats, courriers, relevés, constats et autres écrits liés aux faits. Pour chaque document, la plainte précise l'auteur, la date, le destinataire, l'objet et le passage utile. Les pièces sont numérotées sans annoncer un original ou une authenticité non vérifiés.</w:t>
      </w:r>
    </w:p>
    <w:p>
      <w:pPr>
        <w:pStyle w:val="Intertitre"/>
      </w:pPr>
      <w:r>
        <w:t xml:space="preserve">Clause optionnelle : RISQUE DE DISPARITION OU D'ALTÉRATION</w:t>
      </w:r>
    </w:p>
    <w:p>
      <w:pPr>
        <w:pStyle w:val="Corps"/>
      </w:pPr>
      <w:r>
        <w:t xml:space="preserve">[Preuves menacées] identifie la preuve menacée, son détenteur, le risque concret de disparition ou d'altération et l'échéance [Échéance de préservation]. La mesure envisagée est limitée à ce qui doit être conservé. La plainte explique pourquoi une intervention rapide serait utile sans affirmer qu'elle sera ordonnée.</w:t>
      </w:r>
    </w:p>
    <w:p>
      <w:pPr>
        <w:pStyle w:val="Intertitre"/>
      </w:pPr>
      <w:r>
        <w:t xml:space="preserve">VOLONTÉ DE PORTER PLAINTE ET DE SE CONSTITUER PARTIE CIVILE</w:t>
      </w:r>
    </w:p>
    <w:p>
      <w:pPr>
        <w:pStyle w:val="Corps"/>
      </w:pPr>
      <w:r>
        <w:t xml:space="preserve">La partie plaignante déclare expressément porter plainte pour les faits exposés et se constituer partie civile.</w:t>
      </w:r>
    </w:p>
    <w:p>
      <w:pPr>
        <w:pStyle w:val="Corps"/>
      </w:pPr>
      <w:r>
        <w:t xml:space="preserve">Cette volonté est non équivoque et ne se réduit ni à un signalement ni à une demande d'information.</w:t>
      </w:r>
    </w:p>
    <w:p>
      <w:pPr>
        <w:pStyle w:val="Intertitre"/>
      </w:pPr>
      <w:r>
        <w:t xml:space="preserve">Quelle adresse est déclarée pour les notifications ? — choisir une seule variante</w:t>
      </w:r>
    </w:p>
    <w:p>
      <w:pPr>
        <w:pStyle w:val="Variante"/>
      </w:pPr>
      <w:r>
        <w:t xml:space="preserve">Variante : ADRESSE PERSONNELLE DÉCLARÉE</w:t>
      </w:r>
    </w:p>
    <w:p>
      <w:pPr>
        <w:pStyle w:val="Corps"/>
      </w:pPr>
      <w:r>
        <w:t xml:space="preserve">Pour les notifications de l'instruction, la partie civile déclare son adresse personnelle complète [Adresse déclarée pour les notifications]. Cette adresse se situe dans le territoire admis par l'article 89. Le déclarant s'engage à signaler au juge d'instruction tout changement selon les formes applicables jusqu'à la clôture de l'information.</w:t>
      </w:r>
    </w:p>
    <w:p>
      <w:pPr>
        <w:pStyle w:val="Variante"/>
      </w:pPr>
      <w:r>
        <w:t xml:space="preserve">Variante : ADRESSE D'UN TIERS DÉCLARÉE AVEC SON ACCORD</w:t>
      </w:r>
    </w:p>
    <w:p>
      <w:pPr>
        <w:pStyle w:val="Corps"/>
      </w:pPr>
      <w:r>
        <w:t xml:space="preserve">La partie civile déclare l'adresse [Adresse déclarée pour les notifications] appartenant au tiers identifié dans [Accord du tiers domiciliataire]. L'accord, recueilli par un moyen traçable, couvre la réception des actes destinés au déclarant. L'identité du tiers, l'adresse complète et la durée de l'accord sont contrôlées avant utilisation.</w:t>
      </w:r>
    </w:p>
    <w:p>
      <w:pPr>
        <w:pStyle w:val="Variante"/>
      </w:pPr>
      <w:r>
        <w:t xml:space="preserve">Variante : ADRESSE PROFESSIONNELLE LIÉE À UNE MISSION DE SERVICE PUBLIC</w:t>
      </w:r>
    </w:p>
    <w:p>
      <w:pPr>
        <w:pStyle w:val="Corps"/>
      </w:pPr>
      <w:r>
        <w:t xml:space="preserve">La partie civile, dépositaire de l'autorité publique ou chargée d'une mission de service public dans la qualité [Qualité du plaignant], déclare son adresse professionnelle [Adresse déclarée pour les notifications] parce que l'infraction est alléguée en raison de ses fonctions. Cette exception est contrôlée sans exiger artificiellement l'accord d'un tiers.</w:t>
      </w:r>
    </w:p>
    <w:p>
      <w:pPr>
        <w:pStyle w:val="Variante"/>
      </w:pPr>
      <w:r>
        <w:t xml:space="preserve">Variante : ADRESSE PROFESSIONNELLE DU PROFESSIONNEL DE SANTÉ</w:t>
      </w:r>
    </w:p>
    <w:p>
      <w:pPr>
        <w:pStyle w:val="Corps"/>
      </w:pPr>
      <w:r>
        <w:t xml:space="preserve">La partie civile, professionnelle de santé exerçant à titre libéral dans la qualité [Qualité du plaignant], déclare son adresse professionnelle [Adresse déclarée pour les notifications]. Cette modalité est retenue seulement après vérification de l'exercice libéral et de l'adresse déclarée. Aucun accord d'un tiers n'est inventé ni exigé par automatisme.</w:t>
      </w:r>
    </w:p>
    <w:p>
      <w:pPr>
        <w:pStyle w:val="Intertitre"/>
      </w:pPr>
      <w:r>
        <w:t xml:space="preserve">Clause optionnelle : DÉCLARATION D'ADRESSE POUR LES NOTIFICATIONS</w:t>
      </w:r>
    </w:p>
    <w:p>
      <w:pPr>
        <w:pStyle w:val="Corps"/>
      </w:pPr>
      <w:r>
        <w:t xml:space="preserve">La partie civile déclare recevoir les notifications de l'instruction à [Adresse déclarée pour les notifications] selon le fondement correspondant à sa situation : adresse personnelle, accord du tiers, mission de service public ou exercice libéral d'une profession de santé. Elle s'engage à signaler au juge tout changement jusqu'à la clôture de l'information.</w:t>
      </w:r>
    </w:p>
    <w:p>
      <w:pPr>
        <w:pStyle w:val="Intertitre"/>
      </w:pPr>
      <w:r>
        <w:t xml:space="preserve">Comment la demande indemnitaire est-elle formulée ? — choisir une seule variante</w:t>
      </w:r>
    </w:p>
    <w:p>
      <w:pPr>
        <w:pStyle w:val="Variante"/>
      </w:pPr>
      <w:r>
        <w:t xml:space="preserve">Variante : DROITS INDEMNITAIRES RÉSERVÉS</w:t>
      </w:r>
    </w:p>
    <w:p>
      <w:pPr>
        <w:pStyle w:val="Corps"/>
      </w:pPr>
      <w:r>
        <w:t xml:space="preserve">La partie civile réserve le chiffrage définitif de ses préjudices tout en maintenant son droit à réparation. Les catégories de dommage et leur lien direct sont déjà exposés afin d'établir la recevabilité. Les pièces et évaluations ultérieures pourront compléter le montant sans étendre artificiellement le périmètre des faits dénoncés.</w:t>
      </w:r>
    </w:p>
    <w:p>
      <w:pPr>
        <w:pStyle w:val="Variante"/>
      </w:pPr>
      <w:r>
        <w:t xml:space="preserve">Variante : DEMANDE INDEMNITAIRE CHIFFRÉE</w:t>
      </w:r>
    </w:p>
    <w:p>
      <w:pPr>
        <w:pStyle w:val="Corps"/>
      </w:pPr>
      <w:r>
        <w:t xml:space="preserve">[Demande indemnitaire] présente les postes indemnitaires, leurs montants, la méthode de calcul et les justificatifs déjà disponibles. Les sommes provisoires ou futures sont signalées comme telles. La demande demeure limitée au dommage directement rattaché aux faits, sans confondre indemnisation civile et sanction pénale.</w:t>
      </w:r>
    </w:p>
    <w:p>
      <w:pPr>
        <w:pStyle w:val="Variante"/>
      </w:pPr>
      <w:r>
        <w:t xml:space="preserve">Variante : ABSENCE DE CHIFFRAGE À CE STADE</w:t>
      </w:r>
    </w:p>
    <w:p>
      <w:pPr>
        <w:pStyle w:val="Corps"/>
      </w:pPr>
      <w:r>
        <w:t xml:space="preserve">À ce stade, la partie civile ne chiffre pas de demande indemnitaire, mais maintient expressément sa constitution et l'exposé de son dommage personnel. Cette position ne vaut pas renonciation à réparation. Elle permet de solliciter l'information sans avancer un montant dépourvu de pièces ou d'évaluation suffisante.</w:t>
      </w:r>
    </w:p>
    <w:p>
      <w:pPr>
        <w:pStyle w:val="Intertitre"/>
      </w:pPr>
      <w:r>
        <w:t xml:space="preserve">Quelle position est retenue sur la consignation ? — choisir une seule variante</w:t>
      </w:r>
    </w:p>
    <w:p>
      <w:pPr>
        <w:pStyle w:val="Variante"/>
      </w:pPr>
      <w:r>
        <w:t xml:space="preserve">Variante : AIDE JURIDICTIONNELLE ET CONSIGNATION</w:t>
      </w:r>
    </w:p>
    <w:p>
      <w:pPr>
        <w:pStyle w:val="Corps"/>
      </w:pPr>
      <w:r>
        <w:t xml:space="preserve">[Aide juridictionnelle] établit l'admission à l'aide juridictionnelle ou l'état exact de la demande correspondante. La décision, sa portée et son bénéficiaire sont joints. La plainte ne transforme pas une demande encore pendante en dispense acquise et sollicite que la situation réelle soit prise en compte pour la consignation.</w:t>
      </w:r>
    </w:p>
    <w:p>
      <w:pPr>
        <w:pStyle w:val="Variante"/>
      </w:pPr>
      <w:r>
        <w:t xml:space="preserve">Variante : DEMANDE DE DISPENSE DE CONSIGNATION</w:t>
      </w:r>
    </w:p>
    <w:p>
      <w:pPr>
        <w:pStyle w:val="Corps"/>
      </w:pPr>
      <w:r>
        <w:t xml:space="preserve">La partie civile sollicite une dispense de consignation au regard de [Position sur la consignation] et de [Justificatifs de ressources]. Les charges, ressources et circonstances invoquées sont exposées de manière actuelle et vérifiable. La demande laisse au juge le soin de statuer et n'inscrit aucun montant supposé dans le dispositif.</w:t>
      </w:r>
    </w:p>
    <w:p>
      <w:pPr>
        <w:pStyle w:val="Variante"/>
      </w:pPr>
      <w:r>
        <w:t xml:space="preserve">Variante : RESSOURCES COMMUNIQUÉES POUR LA FIXATION</w:t>
      </w:r>
    </w:p>
    <w:p>
      <w:pPr>
        <w:pStyle w:val="Corps"/>
      </w:pPr>
      <w:r>
        <w:t xml:space="preserve">[Justificatifs de ressources] présente les revenus, charges, composition du foyer et éléments patrimoniaux nécessaires à la fixation d'une consignation adaptée. Les périodes et justificatifs sont identifiés. Les données financières ne sont utilisées qu'à cette fin et aucune capacité contributive n'est déduite d'une information incomplète.</w:t>
      </w:r>
    </w:p>
    <w:p>
      <w:pPr>
        <w:pStyle w:val="Variante"/>
      </w:pPr>
      <w:r>
        <w:t xml:space="preserve">Variante : PRISE D'ACTE DE L'ORDONNANCE À INTERVENIR</w:t>
      </w:r>
    </w:p>
    <w:p>
      <w:pPr>
        <w:pStyle w:val="Corps"/>
      </w:pPr>
      <w:r>
        <w:t xml:space="preserve">La partie civile demande que l'ordonnance fixant ou dispensant la consignation soit notifiée à [Adresse déclarée pour les notifications]. Elle prendra position à partir du montant, du délai et des modalités effectivement ordonnés. Le suivi distingue la date de décision de sa notification et préserve la preuve du paiement ou de la démarche accomplie.</w:t>
      </w:r>
    </w:p>
    <w:p>
      <w:pPr>
        <w:pStyle w:val="Intertitre"/>
      </w:pPr>
      <w:r>
        <w:t xml:space="preserve">Clause optionnelle : COMPLÉMENT DE CONSIGNATION LIÉ À UNE EXPERTISE</w:t>
      </w:r>
    </w:p>
    <w:p>
      <w:pPr>
        <w:pStyle w:val="Corps"/>
      </w:pPr>
      <w:r>
        <w:t xml:space="preserve">La demande d'expertise est formulée sans préjuger la décision motivée qui pourrait fixer un complément de consignation. La partie civile demande que toute ordonnance indique le montant, le délai et les voies de recours applicables, afin de pouvoir produire la preuve du versement ou exercer le recours utile.</w:t>
      </w:r>
    </w:p>
    <w:p>
      <w:pPr>
        <w:pStyle w:val="Intertitre"/>
      </w:pPr>
      <w:r>
        <w:t xml:space="preserve">Clause optionnelle : AUDITION DE LA PARTIE CIVILE SUGGÉRÉE</w:t>
      </w:r>
    </w:p>
    <w:p>
      <w:pPr>
        <w:pStyle w:val="Corps"/>
      </w:pPr>
      <w:r>
        <w:t xml:space="preserve">[Audition de la partie civile] énumère les points sur lesquels l'audition de la partie civile apporterait un élément nouveau : déroulement, identification, conséquence ou origine d'une pièce. La demande distingue les faits personnellement vécus des informations rapportées. Elle explique l'utilité de l'audition sans imposer sa durée ni son déroulement.</w:t>
      </w:r>
    </w:p>
    <w:p>
      <w:pPr>
        <w:pStyle w:val="Intertitre"/>
      </w:pPr>
      <w:r>
        <w:t xml:space="preserve">Clause optionnelle : AUDITION DE TÉMOINS SUGGÉRÉE</w:t>
      </w:r>
    </w:p>
    <w:p>
      <w:pPr>
        <w:pStyle w:val="Corps"/>
      </w:pPr>
      <w:r>
        <w:t xml:space="preserve">[Auditions de témoins] identifie chaque témoin proposé, les faits précis qu'il pourrait avoir constatés et les coordonnées disponibles. La plainte explique ce que l'audition permettrait de confirmer ou d'écarter et évite les demandes générales. La mesure demeure soumise à l'appréciation du magistrat instructeur.</w:t>
      </w:r>
    </w:p>
    <w:p>
      <w:pPr>
        <w:pStyle w:val="Intertitre"/>
      </w:pPr>
      <w:r>
        <w:t xml:space="preserve">Clause optionnelle : EXPERTISE SUGGÉRÉE</w:t>
      </w:r>
    </w:p>
    <w:p>
      <w:pPr>
        <w:pStyle w:val="Corps"/>
      </w:pPr>
      <w:r>
        <w:t xml:space="preserve">[Expertise suggérée] précise la discipline, l'objet, les questions techniques et les pièces à examiner. La mission suggérée est limitée aux points qui ne peuvent être établis par les documents existants. Son utilité pour le fait ou le préjudice est expliquée, sans annoncer le résultat attendu comme acquis.</w:t>
      </w:r>
    </w:p>
    <w:p>
      <w:pPr>
        <w:pStyle w:val="Intertitre"/>
      </w:pPr>
      <w:r>
        <w:t xml:space="preserve">Clause optionnelle : CONFRONTATION SUGGÉRÉE</w:t>
      </w:r>
    </w:p>
    <w:p>
      <w:pPr>
        <w:pStyle w:val="Corps"/>
      </w:pPr>
      <w:r>
        <w:t xml:space="preserve">[Confrontation suggérée] désigne les personnes concernées, les contradictions exactes à examiner et les déclarations auxquelles elles se rapportent. La plainte justifie pourquoi une confrontation serait utile après les auditions disponibles. Elle respecte la sécurité des personnes et laisse au magistrat le choix de la mesure appropriée.</w:t>
      </w:r>
    </w:p>
    <w:p>
      <w:pPr>
        <w:pStyle w:val="Intertitre"/>
      </w:pPr>
      <w:r>
        <w:t xml:space="preserve">Clause optionnelle : MESURE DE CONSERVATION SUGGÉRÉE</w:t>
      </w:r>
    </w:p>
    <w:p>
      <w:pPr>
        <w:pStyle w:val="Corps"/>
      </w:pPr>
      <w:r>
        <w:t xml:space="preserve">[Mesure de conservation suggérée] décrit la donnée, le support, le détenteur et l'opération de conservation envisagée au regard du risque documenté. La demande est ciblée dans son objet et dans le temps. Elle explique l'urgence sans solliciter une recherche indifférenciée ni présenter la mesure comme déjà autorisée.</w:t>
      </w:r>
    </w:p>
    <w:p>
      <w:pPr>
        <w:pStyle w:val="Intertitre"/>
      </w:pPr>
      <w:r>
        <w:t xml:space="preserve">Clause optionnelle : AUTRE ACTE D'INSTRUCTION SUGGÉRÉ</w:t>
      </w:r>
    </w:p>
    <w:p>
      <w:pPr>
        <w:pStyle w:val="Corps"/>
      </w:pPr>
      <w:r>
        <w:t xml:space="preserve">[Autre acte suggéré] identifie l'autre acte suggéré, les faits auxquels il se rapporte, le résultat utile recherché et les raisons pour lesquelles les éléments existants ne suffisent pas. La demande vérifie sa proportionnalité et sa faisabilité, puis laisse au juge d'instruction l'appréciation de son opportunité.</w:t>
      </w:r>
    </w:p>
    <w:p>
      <w:pPr>
        <w:pStyle w:val="Intertitre"/>
      </w:pPr>
      <w:r>
        <w:t xml:space="preserve">Clause optionnelle : SYNTHÈSE DES ACTES SUGGÉRÉS</w:t>
      </w:r>
    </w:p>
    <w:p>
      <w:pPr>
        <w:pStyle w:val="Corps"/>
      </w:pPr>
      <w:r>
        <w:t xml:space="preserve">[Actes d'instruction suggérés] récapitule les auditions, confrontations, expertises, réquisitions ou mesures de conservation proposées. Pour chaque acte, la synthèse indique le fait concerné, l'objectif probatoire et la branche détaillée correspondante. Elle élimine les doublons et ne transforme pas la plainte initiale en injonction adressée au magistrat.</w:t>
      </w:r>
    </w:p>
    <w:p>
      <w:pPr>
        <w:pStyle w:val="Intertitre"/>
      </w:pPr>
      <w:r>
        <w:t xml:space="preserve">PAR CES MOTIFS</w:t>
      </w:r>
    </w:p>
    <w:p>
      <w:pPr>
        <w:pStyle w:val="Corps"/>
      </w:pPr>
      <w:r>
        <w:t xml:space="preserve">La partie plaignante demande au doyen des juges d'instruction de recevoir les demandes ci-après.</w:t>
      </w:r>
    </w:p>
    <w:p>
      <w:pPr>
        <w:pStyle w:val="Corps"/>
      </w:pPr>
      <w:r>
        <w:t xml:space="preserve">Ces demandes sont formulées sans imposer au magistrat une qualification ni un acte d'instruction déterminé.</w:t>
      </w:r>
    </w:p>
    <w:p>
      <w:pPr>
        <w:pStyle w:val="Intertitre"/>
      </w:pPr>
      <w:r>
        <w:t xml:space="preserve">RECEVOIR LA PLAINTE ET LA CONSTITUTION</w:t>
      </w:r>
    </w:p>
    <w:p>
      <w:pPr>
        <w:pStyle w:val="Corps"/>
      </w:pPr>
      <w:r>
        <w:t xml:space="preserve">Il est demandé de recevoir la plainte et la constitution de partie civile pour les faits précisément exposés.</w:t>
      </w:r>
    </w:p>
    <w:p>
      <w:pPr>
        <w:pStyle w:val="Corps"/>
      </w:pPr>
      <w:r>
        <w:t xml:space="preserve">La recevabilité est sollicitée au regard du préalable, de la qualité de victime, du dommage et de la prescription exposés.</w:t>
      </w:r>
    </w:p>
    <w:p>
      <w:pPr>
        <w:pStyle w:val="Intertitre"/>
      </w:pPr>
      <w:r>
        <w:t xml:space="preserve">OUVRIR UNE INFORMATION JUDICIAIRE</w:t>
      </w:r>
    </w:p>
    <w:p>
      <w:pPr>
        <w:pStyle w:val="Corps"/>
      </w:pPr>
      <w:r>
        <w:t xml:space="preserve">Il est demandé qu'une information soit ouverte sur les faits dénoncés, sous la qualification qu'il appartiendra au magistrat de retenir.</w:t>
      </w:r>
    </w:p>
    <w:p>
      <w:pPr>
        <w:pStyle w:val="Corps"/>
      </w:pPr>
      <w:r>
        <w:t xml:space="preserve">Le périmètre de l'information demandée correspond aux faits décrits et non à une recherche générale.</w:t>
      </w:r>
    </w:p>
    <w:p>
      <w:pPr>
        <w:pStyle w:val="Intertitre"/>
      </w:pPr>
      <w:r>
        <w:t xml:space="preserve">Clause optionnelle : SAISINE CONTRE PERSONNE DÉNOMMÉE</w:t>
      </w:r>
    </w:p>
    <w:p>
      <w:pPr>
        <w:pStyle w:val="Corps"/>
      </w:pPr>
      <w:r>
        <w:t xml:space="preserve">La plainte vise [Personne mise en cause] sans préjuger les réquisitions ni les conclusions de l'instruction.</w:t>
      </w:r>
    </w:p>
    <w:p>
      <w:pPr>
        <w:pStyle w:val="Corps"/>
      </w:pPr>
      <w:r>
        <w:t xml:space="preserve">Les investigations demeurent ouvertes à toute autre qualification ou participation révélée par l'instruction.</w:t>
      </w:r>
    </w:p>
    <w:p>
      <w:pPr>
        <w:pStyle w:val="Intertitre"/>
      </w:pPr>
      <w:r>
        <w:t xml:space="preserve">Clause optionnelle : SAISINE CONTRE X</w:t>
      </w:r>
    </w:p>
    <w:p>
      <w:pPr>
        <w:pStyle w:val="Corps"/>
      </w:pPr>
      <w:r>
        <w:t xml:space="preserve">La plainte sollicite l'identification du ou des auteurs des faits dénoncés. Cette demande est limitée au périmètre des faits, qualités, préjudices et pièces exposés dans la plainte.</w:t>
      </w:r>
    </w:p>
    <w:p>
      <w:pPr>
        <w:pStyle w:val="Intertitre"/>
      </w:pPr>
      <w:r>
        <w:t xml:space="preserve">NOTIFICATIONS À L'ADRESSE DÉCLARÉE</w:t>
      </w:r>
    </w:p>
    <w:p>
      <w:pPr>
        <w:pStyle w:val="Corps"/>
      </w:pPr>
      <w:r>
        <w:t xml:space="preserve">Les actes destinés à la partie civile devront être notifiés à [Adresse déclarée pour les notifications] selon la déclaration effectuée.</w:t>
      </w:r>
    </w:p>
    <w:p>
      <w:pPr>
        <w:pStyle w:val="Corps"/>
      </w:pPr>
      <w:r>
        <w:t xml:space="preserve">Tout changement ultérieur doit être signalé selon les formes applicables afin de préserver la réception des actes.</w:t>
      </w:r>
    </w:p>
    <w:p>
      <w:pPr>
        <w:pStyle w:val="Intertitre"/>
      </w:pPr>
      <w:r>
        <w:t xml:space="preserve">Clause optionnelle : DEMANDES FINALES</w:t>
      </w:r>
    </w:p>
    <w:p>
      <w:pPr>
        <w:pStyle w:val="Corps"/>
      </w:pPr>
      <w:r>
        <w:t xml:space="preserve">Les demandes finales [Demandes finales] correspondent exactement aux faits, qualités, préjudices et pièces de la plainte.</w:t>
      </w:r>
    </w:p>
    <w:p>
      <w:pPr>
        <w:pStyle w:val="Corps"/>
      </w:pPr>
      <w:r>
        <w:t xml:space="preserve">Aucune mesure qui ne serait pas soutenue par l'exposé ou les pièces n'est ajoutée au dispositif.</w:t>
      </w:r>
    </w:p>
    <w:p>
      <w:pPr>
        <w:pStyle w:val="Intertitre"/>
      </w:pPr>
      <w:r>
        <w:t xml:space="preserve">SINCÉRITÉ ET RESPONSABILITÉ DE LA DÉNONCIATION</w:t>
      </w:r>
    </w:p>
    <w:p>
      <w:pPr>
        <w:pStyle w:val="Corps"/>
      </w:pPr>
      <w:r>
        <w:t xml:space="preserve">La partie civile affirme que les faits sont rapportés selon ce qu'elle a personnellement constaté ou selon les pièces explicitement citées. Les témoignages indirects, hypothèses et qualifications sont présentés comme tels. Cette prudence n'emporte aucune renonciation, mais évite d'attribuer une culpabilité avant les vérifications de l'information.</w:t>
      </w:r>
    </w:p>
    <w:p>
      <w:pPr>
        <w:pStyle w:val="Intertitre"/>
      </w:pPr>
      <w:r>
        <w:t xml:space="preserve">BORDEREAU DES PIÈCES</w:t>
      </w:r>
    </w:p>
    <w:p>
      <w:pPr>
        <w:pStyle w:val="Corps"/>
      </w:pPr>
      <w:r>
        <w:t xml:space="preserve">[Bordereau des pièces] classe les pièces dans l'ordre des mentions de l'acte : identité et pouvoirs, recevabilité, faits, préjudices, preuves, adresse et ressources. Chaque document reçoit un numéro, une date et un intitulé stables. Le bordereau n'annonce ni pièce manquante ni élément seulement demandé au juge.</w:t>
      </w:r>
    </w:p>
    <w:p>
      <w:pPr>
        <w:pStyle w:val="Intertitre"/>
      </w:pPr>
      <w:r>
        <w:t xml:space="preserve">Clause optionnelle : PIÈCES DU PRÉALABLE</w:t>
      </w:r>
    </w:p>
    <w:p>
      <w:pPr>
        <w:pStyle w:val="Corps"/>
      </w:pPr>
      <w:r>
        <w:t xml:space="preserve">[Justificatifs du préalable] identifie les pièces du préalable effectivement jointes : plainte initiale, récépissé, avis de réception, preuve de transmission ou classement. Leur numéro est repris dans la partie recevabilité. Les dates permettent de suivre le chemin procédural sans confondre dépôt, envoi et réception.</w:t>
      </w:r>
    </w:p>
    <w:p>
      <w:pPr>
        <w:pStyle w:val="Intertitre"/>
      </w:pPr>
      <w:r>
        <w:t xml:space="preserve">Clause optionnelle : PIÈCES FINANCIÈRES DE LA PERSONNE MORALE</w:t>
      </w:r>
    </w:p>
    <w:p>
      <w:pPr>
        <w:pStyle w:val="Corps"/>
      </w:pPr>
      <w:r>
        <w:t xml:space="preserve">Pour [Identification de la personne morale], [Ressources de la personne morale lucrative] désigne le bilan et le compte de résultat joints au titre de la recevabilité. Le bordereau précise l'exercice concerné, la date d'approbation disponible et le nombre de pages. Les documents correspondent à l'entité qui porte effectivement la plainte.</w:t>
      </w:r>
    </w:p>
    <w:p>
      <w:pPr>
        <w:pStyle w:val="Intertitre"/>
      </w:pPr>
      <w:r>
        <w:t xml:space="preserve">Clause optionnelle : SIGNATURE À APPOSER</w:t>
      </w:r>
    </w:p>
    <w:p>
      <w:pPr>
        <w:pStyle w:val="Corps"/>
      </w:pPr>
      <w:r>
        <w:t xml:space="preserve">Le projet prévoit la signature de [Signataire] après vérification de son identité, de sa qualité et de ses pouvoirs. La date et le lieu restent à renseigner lors de l'arrêt de la version. Le dispositif et le bordereau doivent être inclus dans le document effectivement signé.</w:t>
      </w:r>
    </w:p>
    <w:p>
      <w:pPr>
        <w:pStyle w:val="Intertitre"/>
      </w:pPr>
      <w:r>
        <w:t xml:space="preserve">Clause optionnelle : PLAINTE DATÉE ET SIGNÉE</w:t>
      </w:r>
    </w:p>
    <w:p>
      <w:pPr>
        <w:pStyle w:val="Corps"/>
      </w:pPr>
      <w:r>
        <w:t xml:space="preserve">Fait à [Lieu de signature], le [Date de signature], par [Signataire] dans la qualité établie. La signature porte sur la plainte complète, son dispositif et son bordereau. Toute modification postérieure impose un nouveau contrôle avant transmission au doyen des juges d'instruction.</w:t>
      </w:r>
    </w:p>
    <w:p>
      <w:pPr>
        <w:pStyle w:val="Intertitre"/>
      </w:pPr>
      <w:r>
        <w:t xml:space="preserve">Clause optionnelle : VERSION SIGNÉE DÉPOSÉE</w:t>
      </w:r>
    </w:p>
    <w:p>
      <w:pPr>
        <w:pStyle w:val="Corps"/>
      </w:pPr>
      <w:r>
        <w:t xml:space="preserve">La copie conservée porte la signature de [Signataire] et correspond au document reçu selon [Preuve de dépôt]. Le dossier associe la version signée, les pièces, le bordereau et la preuve de réception. Une version préparatoire ne peut être substituée rétroactivement à l'acte déposé.</w:t>
      </w:r>
    </w:p>
    <w:p>
      <w:pPr>
        <w:pStyle w:val="Intertitre"/>
      </w:pPr>
      <w:r>
        <w:t xml:space="preserve">Clause optionnelle : PORTÉE DE LA SIGNATURE</w:t>
      </w:r>
    </w:p>
    <w:p>
      <w:pPr>
        <w:pStyle w:val="Corps"/>
      </w:pPr>
      <w:r>
        <w:t xml:space="preserve">La signature de [Signataire] est apposée dans la qualité et avec les pouvoirs indiqués dans l'acte. Elle porte sur la plainte arrêtée, son dispositif et son bordereau. La date et le lieu figurant au pied de l'acte correspondent à la version effectivement transmise.</w:t>
      </w:r>
    </w:p>
    <w:p>
      <w:pPr>
        <w:pStyle w:val="Intertitre"/>
      </w:pPr>
      <w:r>
        <w:t xml:space="preserve">Clause optionnelle : PREUVE DU DÉPÔT</w:t>
      </w:r>
    </w:p>
    <w:p>
      <w:pPr>
        <w:pStyle w:val="Corps"/>
      </w:pPr>
      <w:r>
        <w:t xml:space="preserve">[Preuve de dépôt] établit le canal, la date, le destinataire, la réception et la copie exacte de la plainte déposée. Les références d'enregistrement sont conservées avec l'acte signé. Le justificatif distingue la préparation, l'envoi et la réception afin de restituer fidèlement la chronologie procédurale.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