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NULLITÉ D'ACTES DE GARDE À VUE, AUDITION LIBRE, PERQUISITION OU SAISIE</w:t>
      </w:r>
    </w:p>
    <w:p>
      <w:pPr>
        <w:pStyle w:val="Intertitre"/>
      </w:pPr>
      <w:r>
        <w:t xml:space="preserve">REQUÊTE MOTIVÉE EN NULLITÉ D'ACTES DE LA PROCÉDURE</w:t>
      </w:r>
    </w:p>
    <w:p>
      <w:pPr>
        <w:pStyle w:val="Corps"/>
      </w:pPr>
      <w:r>
        <w:t xml:space="preserve">La présente requête, enregistrée sous la référence [Référence de l'information], saisit la chambre de l'instruction afin qu'elle contrôle les actes individualisés ci-après. Elle expose séparément, pour chacun d'eux, la règle applicable, l'irrégularité constatée, le grief subi et la portée exacte de l'annulation demandée.</w:t>
      </w:r>
    </w:p>
    <w:p>
      <w:pPr>
        <w:pStyle w:val="Intertitre"/>
      </w:pPr>
      <w:r>
        <w:t xml:space="preserve">À LA CHAMBRE DE L'INSTRUCTION</w:t>
      </w:r>
    </w:p>
    <w:p>
      <w:pPr>
        <w:pStyle w:val="Corps"/>
      </w:pPr>
      <w:r>
        <w:t xml:space="preserve">La requête est présentée à la chambre de l'instruction de la cour d'appel [Cour d'appel]. Elle concerne l'information suivie au tribunal judiciaire [Tribunal judiciaire saisi de l'information] sous la référence [Référence de l'information] ; ces indications sont rapprochées des mentions du dossier avant toute déclaration.</w:t>
      </w:r>
    </w:p>
    <w:p>
      <w:pPr>
        <w:pStyle w:val="Intertitre"/>
      </w:pPr>
      <w:r>
        <w:t xml:space="preserve">Clause optionnelle : INFORMATION JUDICIAIRE EN COURS</w:t>
      </w:r>
    </w:p>
    <w:p>
      <w:pPr>
        <w:pStyle w:val="Corps"/>
      </w:pPr>
      <w:r>
        <w:t xml:space="preserve">L'information conduite par [Juge d'instruction] demeure en cours au jour de la saisine. Son état procédural, les actes déjà accomplis et la dernière échéance connue sont décrits dans [État de l'information], sans anticiper une décision qui ne figure pas au dossier.</w:t>
      </w:r>
    </w:p>
    <w:p>
      <w:pPr>
        <w:pStyle w:val="Intertitre"/>
      </w:pPr>
      <w:r>
        <w:t xml:space="preserve">Quelle est la qualité procédurale du demandeur ? — choisir une seule variante</w:t>
      </w:r>
    </w:p>
    <w:p>
      <w:pPr>
        <w:pStyle w:val="Variante"/>
      </w:pPr>
      <w:r>
        <w:t xml:space="preserve">Variante : POUR LA PERSONNE MISE EN EXAMEN</w:t>
      </w:r>
    </w:p>
    <w:p>
      <w:pPr>
        <w:pStyle w:val="Corps"/>
      </w:pPr>
      <w:r>
        <w:t xml:space="preserve">Le demandeur est [Identité du demandeur], [État civil et adresse du demandeur], agissant en qualité de personne mise en examen selon [Qualité procédurale]. La date d'acquisition de cette qualité et les actes qui lui ont été notifiés sont vérifiés pour apprécier sa recevabilité et le point de départ des délais.</w:t>
      </w:r>
    </w:p>
    <w:p>
      <w:pPr>
        <w:pStyle w:val="Variante"/>
      </w:pPr>
      <w:r>
        <w:t xml:space="preserve">Variante : POUR LE TÉMOIN ASSISTÉ</w:t>
      </w:r>
    </w:p>
    <w:p>
      <w:pPr>
        <w:pStyle w:val="Corps"/>
      </w:pPr>
      <w:r>
        <w:t xml:space="preserve">Le demandeur est [Identité du demandeur], [État civil et adresse du demandeur], agissant en qualité de témoin assisté selon [Qualité procédurale]. Sa première audition, ses auditions ultérieures et les notifications reçues sont identifiées afin de rattacher chaque moyen au délai effectivement applicable.</w:t>
      </w:r>
    </w:p>
    <w:p>
      <w:pPr>
        <w:pStyle w:val="Variante"/>
      </w:pPr>
      <w:r>
        <w:t xml:space="preserve">Variante : POUR LA PARTIE CIVILE</w:t>
      </w:r>
    </w:p>
    <w:p>
      <w:pPr>
        <w:pStyle w:val="Corps"/>
      </w:pPr>
      <w:r>
        <w:t xml:space="preserve">Le demandeur est [Identité du demandeur], [État civil et adresse du demandeur], agissant en qualité de partie civile selon [Qualité procédurale]. La constitution de partie civile, les auditions et l'accès au dossier sont contrôlés pour établir son intérêt propre et la recevabilité temporelle de chaque moyen.</w:t>
      </w:r>
    </w:p>
    <w:p>
      <w:pPr>
        <w:pStyle w:val="Intertitre"/>
      </w:pPr>
      <w:r>
        <w:t xml:space="preserve">Qui présente la requête ? — choisir une seule variante</w:t>
      </w:r>
    </w:p>
    <w:p>
      <w:pPr>
        <w:pStyle w:val="Variante"/>
      </w:pPr>
      <w:r>
        <w:t xml:space="preserve">Variante : REQUÊTE PRÉSENTÉE PAR LA PARTIE</w:t>
      </w:r>
    </w:p>
    <w:p>
      <w:pPr>
        <w:pStyle w:val="Corps"/>
      </w:pPr>
      <w:r>
        <w:t xml:space="preserve">La requête est présentée par [Identité du demandeur] dans la qualité procédurale indiquée ci-dessus. Le demandeur certifie que les faits, actes et cotes mentionnés proviennent du dossier auquel il a eu accès et apposera lui-même la signature requise lors de la déclaration.</w:t>
      </w:r>
    </w:p>
    <w:p>
      <w:pPr>
        <w:pStyle w:val="Variante"/>
      </w:pPr>
      <w:r>
        <w:t xml:space="preserve">Variante : REQUÊTE PRÉSENTÉE PAR AVOCAT</w:t>
      </w:r>
    </w:p>
    <w:p>
      <w:pPr>
        <w:pStyle w:val="Corps"/>
      </w:pPr>
      <w:r>
        <w:t xml:space="preserve">La requête est présentée par [Avocat] pour [Identité du demandeur]. Le mandat, la désignation et la qualité permettant d'accomplir la déclaration sont établis par [Justificatif de représentation], lequel est conservé avec la preuve de transmission.</w:t>
      </w:r>
    </w:p>
    <w:p>
      <w:pPr>
        <w:pStyle w:val="Intertitre"/>
      </w:pPr>
      <w:r>
        <w:t xml:space="preserve">Quel mode de déclaration est applicable ? — choisir une seule variante</w:t>
      </w:r>
    </w:p>
    <w:p>
      <w:pPr>
        <w:pStyle w:val="Variante"/>
      </w:pPr>
      <w:r>
        <w:t xml:space="preserve">Variante : DÉCLARATION AU GREFFE DE LA CHAMBRE</w:t>
      </w:r>
    </w:p>
    <w:p>
      <w:pPr>
        <w:pStyle w:val="Corps"/>
      </w:pPr>
      <w:r>
        <w:t xml:space="preserve">La requête fera l'objet d'une déclaration au greffe de la chambre de l'instruction. La date, l'identité du déclarant et les signatures requises sont constatées dans [Justificatif du mode de déclaration] ; le récépissé ou l'acte de greffe correspondant est identifié par [Preuve de déclaration au greffe].</w:t>
      </w:r>
    </w:p>
    <w:p>
      <w:pPr>
        <w:pStyle w:val="Variante"/>
      </w:pPr>
      <w:r>
        <w:t xml:space="preserve">Variante : DÉCLARATION PAR LETTRE RECOMMANDÉE HORS RESSORT</w:t>
      </w:r>
    </w:p>
    <w:p>
      <w:pPr>
        <w:pStyle w:val="Corps"/>
      </w:pPr>
      <w:r>
        <w:t xml:space="preserve">Le demandeur ou son avocat résidant hors du ressort, la déclaration est effectuée par lettre recommandée avec demande d'avis de réception. La résidence, la date d'envoi, le contenu du pli et sa réception par le greffe sont établis ensemble par [Justificatif du mode de déclaration].</w:t>
      </w:r>
    </w:p>
    <w:p>
      <w:pPr>
        <w:pStyle w:val="Variante"/>
      </w:pPr>
      <w:r>
        <w:t xml:space="preserve">Variante : DÉCLARATION AUPRÈS DU CHEF D'ÉTABLISSEMENT</w:t>
      </w:r>
    </w:p>
    <w:p>
      <w:pPr>
        <w:pStyle w:val="Corps"/>
      </w:pPr>
      <w:r>
        <w:t xml:space="preserve">La personne mise en examen étant détenue, la déclaration est reçue auprès du chef de l'établissement pénitentiaire. L'établissement, la date, les signatures, l'éventuelle impossibilité de signer et la transmission sans délai au greffe sont retracés dans [Situation de détention] et [Justificatif du mode de déclaration].</w:t>
      </w:r>
    </w:p>
    <w:p>
      <w:pPr>
        <w:pStyle w:val="Intertitre"/>
      </w:pPr>
      <w:r>
        <w:t xml:space="preserve">Clause optionnelle : ACTE RELEVANT DE LA REQUÊTE EN NULLITÉ</w:t>
      </w:r>
    </w:p>
    <w:p>
      <w:pPr>
        <w:pStyle w:val="Corps"/>
      </w:pPr>
      <w:r>
        <w:t xml:space="preserve">L'analyse [Analyse de la voie de recours] vérifie, acte par acte, que la contestation ne porte pas sur une décision susceptible d'un appel autonome. Elle expose la nature de l'acte, la voie normalement ouverte et la raison pour laquelle la requête en nullité demeure la voie procédurale pertinente.</w:t>
      </w:r>
    </w:p>
    <w:p>
      <w:pPr>
        <w:pStyle w:val="Intertitre"/>
      </w:pPr>
      <w:r>
        <w:t xml:space="preserve">Clause optionnelle : ACTES ET PIÈCES PRÉCISÉMENT IDENTIFIÉS</w:t>
      </w:r>
    </w:p>
    <w:p>
      <w:pPr>
        <w:pStyle w:val="Corps"/>
      </w:pPr>
      <w:r>
        <w:t xml:space="preserve">Les actes contestés sont individualisés dans [Inventaire des actes attaqués]. Pour chacun figurent au minimum la famille d'acte, la date, l'auteur ou l'autorité, la cote, l'objet, le procès-verbal support et la demande d'annulation correspondante, afin d'éviter toute contestation globale de la procédure.</w:t>
      </w:r>
    </w:p>
    <w:p>
      <w:pPr>
        <w:pStyle w:val="Intertitre"/>
      </w:pPr>
      <w:r>
        <w:t xml:space="preserve">ACCÈS AU DOSSIER ET CONNAISSANCE DES MOYENS</w:t>
      </w:r>
    </w:p>
    <w:p>
      <w:pPr>
        <w:pStyle w:val="Corps"/>
      </w:pPr>
      <w:r>
        <w:t xml:space="preserve">Les dates d'accès au dossier, de délivrance de copie, de notification ou de découverte de chaque irrégularité sont établies par [Accès au dossier et connaissance du moyen]. La requête distingue les moyens connaissables à chaque échéance de ceux dont les éléments n'ont été révélés que postérieurement.</w:t>
      </w:r>
    </w:p>
    <w:p>
      <w:pPr>
        <w:pStyle w:val="Intertitre"/>
      </w:pPr>
      <w:r>
        <w:t xml:space="preserve">Clause optionnelle : RECEVABILITÉ TEMPORELLE</w:t>
      </w:r>
    </w:p>
    <w:p>
      <w:pPr>
        <w:pStyle w:val="Corps"/>
      </w:pPr>
      <w:r>
        <w:t xml:space="preserve">Le délai officiel applicable est [Délai légal applicable]. Son point de départ, les actes ou notifications qui le déclenchent, sa date d'expiration et l'éventuelle impossibilité antérieure de connaître le moyen sont documentés dans [Analyse de recevabilité temporelle] selon la version du texte applicable à la date de la requête.</w:t>
      </w:r>
    </w:p>
    <w:p>
      <w:pPr>
        <w:pStyle w:val="Intertitre"/>
      </w:pPr>
      <w:r>
        <w:t xml:space="preserve">Clause optionnelle : REQUÊTE MOTIVÉE</w:t>
      </w:r>
    </w:p>
    <w:p>
      <w:pPr>
        <w:pStyle w:val="Corps"/>
      </w:pPr>
      <w:r>
        <w:t xml:space="preserve">La motivation est synthétisée dans [Synthèse des moyens] puis développée moyen par moyen. Chaque développement associe une norme identifiée, une formalité protectrice, un fait vérifiable, l'écart constaté, la pièce qui l'établit, le grief personnel et la conséquence demandée.</w:t>
      </w:r>
    </w:p>
    <w:p>
      <w:pPr>
        <w:pStyle w:val="Intertitre"/>
      </w:pPr>
      <w:r>
        <w:t xml:space="preserve">Clause optionnelle : COPIE ADRESSÉE AU JUGE D'INSTRUCTION</w:t>
      </w:r>
    </w:p>
    <w:p>
      <w:pPr>
        <w:pStyle w:val="Corps"/>
      </w:pPr>
      <w:r>
        <w:t xml:space="preserve">Une copie identique de la requête déclarée est adressée au juge d'instruction. [Preuve de copie au juge d'instruction] établit la date, le canal, le contenu transmis et la concomitance de cette formalité avec la saisine de la chambre, sans se limiter à une affirmation de transmission.</w:t>
      </w:r>
    </w:p>
    <w:p>
      <w:pPr>
        <w:pStyle w:val="Intertitre"/>
      </w:pPr>
      <w:r>
        <w:t xml:space="preserve">CONCENTRATION DES MOYENS CONNUS</w:t>
      </w:r>
    </w:p>
    <w:p>
      <w:pPr>
        <w:pStyle w:val="Corps"/>
      </w:pPr>
      <w:r>
        <w:t xml:space="preserve">Tous les moyens de nullité connus à la date de la saisine sont recensés dans [Synthèse des moyens]. L'inventaire est comparé aux actes déjà accessibles et aux précédentes échéances procédurales, de manière à identifier expressément tout moyen qui n'aurait pas pu être connu plus tôt.</w:t>
      </w:r>
    </w:p>
    <w:p>
      <w:pPr>
        <w:pStyle w:val="Intertitre"/>
      </w:pPr>
      <w:r>
        <w:t xml:space="preserve">PÉRIMÈTRE DE LA PROCÉDURE</w:t>
      </w:r>
    </w:p>
    <w:p>
      <w:pPr>
        <w:pStyle w:val="Corps"/>
      </w:pPr>
      <w:r>
        <w:t xml:space="preserve">La chronologie [Chronologie procédurale] ordonne les actes de l'enquête et de l'information, les changements de statut, les notifications, la délivrance des copies et les consultations du dossier. Elle permet de replacer chaque irrégularité avant les actes dont l'annulation par voie de conséquence est sollicitée.</w:t>
      </w:r>
    </w:p>
    <w:p>
      <w:pPr>
        <w:pStyle w:val="Intertitre"/>
      </w:pPr>
      <w:r>
        <w:t xml:space="preserve">INVENTAIRE DES ACTES ATTAQUÉS</w:t>
      </w:r>
    </w:p>
    <w:p>
      <w:pPr>
        <w:pStyle w:val="Corps"/>
      </w:pPr>
      <w:r>
        <w:t xml:space="preserve">La requête porte exclusivement sur les actes consignés dans [Inventaire des actes attaqués]. Le tableau relie chaque cote et chaque date à un type d'acte, à son auteur, à son objet, au moyen développé, au grief invoqué et à la conclusion correspondante du dispositif.</w:t>
      </w:r>
    </w:p>
    <w:p>
      <w:pPr>
        <w:pStyle w:val="Intertitre"/>
      </w:pPr>
      <w:r>
        <w:t xml:space="preserve">Clause optionnelle : NORME ET FORMALITÉ MÉCONNUES</w:t>
      </w:r>
    </w:p>
    <w:p>
      <w:pPr>
        <w:pStyle w:val="Corps"/>
      </w:pPr>
      <w:r>
        <w:t xml:space="preserve">Pour chaque acte contesté, la requête identifie la disposition applicable, la formalité protectrice qu'elle institue et les circonstances précises de sa méconnaissance. L'analyse [Norme violée] distingue les nullités prévues par un texte de celles qui supposent la démonstration d'une atteinte aux intérêts du demandeur. Elle rattache chaque irrégularité à une cote, une date et un acte déterminés, sans étendre le moyen à une opération qui n'est pas décrite.</w:t>
      </w:r>
    </w:p>
    <w:p>
      <w:pPr>
        <w:pStyle w:val="Intertitre"/>
      </w:pPr>
      <w:r>
        <w:t xml:space="preserve">Clause optionnelle : ATTEINTE AUX INTÉRÊTS DU DEMANDEUR</w:t>
      </w:r>
    </w:p>
    <w:p>
      <w:pPr>
        <w:pStyle w:val="Corps"/>
      </w:pPr>
      <w:r>
        <w:t xml:space="preserve">L'irrégularité a porté atteinte aux intérêts propres du demandeur dans les conditions exposées par [Grief et atteinte aux intérêts]. Son incidence concrète sur l'exercice des droits de la défense résulte de [Incidence sur les droits de la défense]. La requête précise ainsi ce que la formalité méconnue devait garantir, la faculté dont le demandeur a été privé et la manière dont cette privation a affecté la préparation ou l'exercice effectif de sa défense.</w:t>
      </w:r>
    </w:p>
    <w:p>
      <w:pPr>
        <w:pStyle w:val="Intertitre"/>
      </w:pPr>
      <w:r>
        <w:t xml:space="preserve">Clause optionnelle : NULLITÉS INVOQUÉES AU TITRE DE LA GARDE À VUE</w:t>
      </w:r>
    </w:p>
    <w:p>
      <w:pPr>
        <w:pStyle w:val="Corps"/>
      </w:pPr>
      <w:r>
        <w:t xml:space="preserve">Les actes de garde à vue attaqués sont détaillés dans [Actes de garde à vue attaqués]. Leur inventaire distingue le placement, chaque notification, audition ou confrontation, les décisions de prolongation et le procès-verbal récapitulatif par date, auteur, cote et objet.</w:t>
      </w:r>
    </w:p>
    <w:p>
      <w:pPr>
        <w:pStyle w:val="Intertitre"/>
      </w:pPr>
      <w:r>
        <w:t xml:space="preserve">Clause optionnelle : CONDITIONS DU PLACEMENT</w:t>
      </w:r>
    </w:p>
    <w:p>
      <w:pPr>
        <w:pStyle w:val="Corps"/>
      </w:pPr>
      <w:r>
        <w:t xml:space="preserve">La base factuelle, la qualification pénale, la peine encourue, l'autorité ayant décidé la mesure et l'objectif légal invoqué sont confrontés dans [Fondement de la garde à vue]. L'analyse précise en quoi les éléments figurant au dossier satisfont ou non les conditions du placement au moment où celui-ci a été décidé.</w:t>
      </w:r>
    </w:p>
    <w:p>
      <w:pPr>
        <w:pStyle w:val="Intertitre"/>
      </w:pPr>
      <w:r>
        <w:t xml:space="preserve">Clause optionnelle : POINT DE DÉPART ET DURÉE</w:t>
      </w:r>
    </w:p>
    <w:p>
      <w:pPr>
        <w:pStyle w:val="Corps"/>
      </w:pPr>
      <w:r>
        <w:t xml:space="preserve">Le début effectif, les périodes successives, les auditions, les repos, les transferts et la fin de la mesure sont reconstitués dans [Début et durée de garde à vue]. Cette chronologie est comparée aux mentions des procès-verbaux afin d'identifier tout décalage ou dépassement utile au moyen.</w:t>
      </w:r>
    </w:p>
    <w:p>
      <w:pPr>
        <w:pStyle w:val="Intertitre"/>
      </w:pPr>
      <w:r>
        <w:t xml:space="preserve">Clause optionnelle : NOTIFICATION DE LA MESURE ET DES DROITS</w:t>
      </w:r>
    </w:p>
    <w:p>
      <w:pPr>
        <w:pStyle w:val="Corps"/>
      </w:pPr>
      <w:r>
        <w:t xml:space="preserve">Le contenu, la langue, le support et l'heure de la notification de la mesure, de ses motifs et de chaque droit sont établis par [Notification des droits]. L'analyse précise le retard ou l'omission invoqué, sa justification éventuelle et la faculté concrète dont le demandeur a été privé.</w:t>
      </w:r>
    </w:p>
    <w:p>
      <w:pPr>
        <w:pStyle w:val="Intertitre"/>
      </w:pPr>
      <w:r>
        <w:t xml:space="preserve">Clause optionnelle : DROIT À L'AVOCAT EXERCÉ</w:t>
      </w:r>
    </w:p>
    <w:p>
      <w:pPr>
        <w:pStyle w:val="Corps"/>
      </w:pPr>
      <w:r>
        <w:t xml:space="preserve">La demande d'avocat, la désignation, l'entretien confidentiel, l'accès aux pièces autorisées, la présence aux auditions et les observations écrites sont retracés dans [Assistance de l'avocat]. Chaque horaire est rapproché de celui des auditions concernées pour mesurer l'effectivité de l'assistance.</w:t>
      </w:r>
    </w:p>
    <w:p>
      <w:pPr>
        <w:pStyle w:val="Intertitre"/>
      </w:pPr>
      <w:r>
        <w:t xml:space="preserve">Clause optionnelle : RENONCIATION À L'AVOCAT CONTESTÉE</w:t>
      </w:r>
    </w:p>
    <w:p>
      <w:pPr>
        <w:pStyle w:val="Corps"/>
      </w:pPr>
      <w:r>
        <w:t xml:space="preserve">La renonciation alléguée à l'assistance d'un avocat est décrite dans [Renonciation à l'avocat]. La requête contrôle l'information préalable, le caractère exprès et non équivoque de la renonciation, sa date, sa portée et les conditions dans lesquelles la personne a ensuite été entendue.</w:t>
      </w:r>
    </w:p>
    <w:p>
      <w:pPr>
        <w:pStyle w:val="Intertitre"/>
      </w:pPr>
      <w:r>
        <w:t xml:space="preserve">Clause optionnelle : REPORT DE L'INTERVENTION DE L'AVOCAT CONTESTÉ</w:t>
      </w:r>
    </w:p>
    <w:p>
      <w:pPr>
        <w:pStyle w:val="Corps"/>
      </w:pPr>
      <w:r>
        <w:t xml:space="preserve">Le report de l'intervention de l'avocat est documenté par [Report de l'intervention de l'avocat]. Sont vérifiés l'autorité compétente, la décision écrite, les motifs concrets, la durée du report, les actes réalisés pendant celui-ci et l'incidence de cette absence sur la défense.</w:t>
      </w:r>
    </w:p>
    <w:p>
      <w:pPr>
        <w:pStyle w:val="Intertitre"/>
      </w:pPr>
      <w:r>
        <w:t xml:space="preserve">Clause optionnelle : ABSENCE DE DEMANDE D'AVOCAT ALLÉGUÉE</w:t>
      </w:r>
    </w:p>
    <w:p>
      <w:pPr>
        <w:pStyle w:val="Corps"/>
      </w:pPr>
      <w:r>
        <w:t xml:space="preserve">L'absence de demande d'avocat ne peut être retenue qu'après contrôle de l'information réellement délivrée. [Assistance de l'avocat] reproduit les mentions utiles, l'émargement ou le refus de signer, les conditions de compréhension et les éventuelles demandes formulées au cours de la mesure.</w:t>
      </w:r>
    </w:p>
    <w:p>
      <w:pPr>
        <w:pStyle w:val="Intertitre"/>
      </w:pPr>
      <w:r>
        <w:t xml:space="preserve">Clause optionnelle : DROIT À L'INTERPRÈTE</w:t>
      </w:r>
    </w:p>
    <w:p>
      <w:pPr>
        <w:pStyle w:val="Corps"/>
      </w:pPr>
      <w:r>
        <w:t xml:space="preserve">Le besoin d'interprétation, la langue comprise, la demande formulée et l'assistance effectivement fournie sont établis par [Interprète en garde à vue]. La requête identifie les notifications ou auditions affectées et expose l'incidence concrète d'une traduction absente, tardive ou insuffisante.</w:t>
      </w:r>
    </w:p>
    <w:p>
      <w:pPr>
        <w:pStyle w:val="Intertitre"/>
      </w:pPr>
      <w:r>
        <w:t xml:space="preserve">Clause optionnelle : EXAMEN MÉDICAL</w:t>
      </w:r>
    </w:p>
    <w:p>
      <w:pPr>
        <w:pStyle w:val="Corps"/>
      </w:pPr>
      <w:r>
        <w:t xml:space="preserve">La demande d'examen, son heure, les diligences accomplies, le mode d'examen, le certificat et l'aptitude au maintien sont établis par [Examen médical]. Toute difficulté invoquée est reliée à l'état constaté et aux actes réalisés avant que la garantie ne devienne effective.</w:t>
      </w:r>
    </w:p>
    <w:p>
      <w:pPr>
        <w:pStyle w:val="Intertitre"/>
      </w:pPr>
      <w:r>
        <w:t xml:space="preserve">Clause optionnelle : AVIS À UN PROCHE, À L'EMPLOYEUR OU AUX AUTORITÉS CONSULAIRES</w:t>
      </w:r>
    </w:p>
    <w:p>
      <w:pPr>
        <w:pStyle w:val="Corps"/>
      </w:pPr>
      <w:r>
        <w:t xml:space="preserve">La demande d'avis ou de communication avec un proche, l'employeur ou les autorités consulaires est retracée dans [Avis à un tiers]. Le délai des diligences, toute décision de report ou de refus, son auteur et ses motifs sont rapprochés des mentions du procès-verbal.</w:t>
      </w:r>
    </w:p>
    <w:p>
      <w:pPr>
        <w:pStyle w:val="Intertitre"/>
      </w:pPr>
      <w:r>
        <w:t xml:space="preserve">Clause optionnelle : PROLONGATION DE LA GARDE À VUE</w:t>
      </w:r>
    </w:p>
    <w:p>
      <w:pPr>
        <w:pStyle w:val="Corps"/>
      </w:pPr>
      <w:r>
        <w:t xml:space="preserve">La prolongation est analysée dans [Prolongation de garde à vue] à partir de la décision, de son auteur, de ses motifs, de l'infraction visée, de la présentation éventuelle de la personne et de la nouvelle période autorisée. Les horaires permettent de vérifier la continuité légale de la mesure.</w:t>
      </w:r>
    </w:p>
    <w:p>
      <w:pPr>
        <w:pStyle w:val="Intertitre"/>
      </w:pPr>
      <w:r>
        <w:t xml:space="preserve">Clause optionnelle : PROCÈS-VERBAL ET MENTIONS DE GARDE À VUE</w:t>
      </w:r>
    </w:p>
    <w:p>
      <w:pPr>
        <w:pStyle w:val="Corps"/>
      </w:pPr>
      <w:r>
        <w:t xml:space="preserve">[Analyse du procès-verbal de garde à vue] confronte le procès-verbal récapitulatif aux actes cotés : début et fin, auditions, repos, alimentation, fouilles, demandes, examens, intervention de l'avocat, prolongations et signatures. Chaque discordance utile est individualisée au lieu d'être alléguée globalement.</w:t>
      </w:r>
    </w:p>
    <w:p>
      <w:pPr>
        <w:pStyle w:val="Intertitre"/>
      </w:pPr>
      <w:r>
        <w:t xml:space="preserve">Clause optionnelle : MOYEN TIRÉ DE LA NULLITÉ DES ACTES DE GARDE À VUE</w:t>
      </w:r>
    </w:p>
    <w:p>
      <w:pPr>
        <w:pStyle w:val="Corps"/>
      </w:pPr>
      <w:r>
        <w:t xml:space="preserve">Les actes de garde à vue individualisés dans [Actes de garde à vue attaqués] sont contestés au regard des règles et garanties décrites dans [Norme violée]. La chronologie confronte le placement, les notifications, l'accès à l'avocat, les éventuels reports, la durée et les mentions des procès-verbaux aux pièces du dossier. L'irrégularité invoquée n'est pas déduite de la seule absence d'une mention : sa portée est appréciée au regard de [Grief et atteinte aux intérêts] et de l'atteinte concrète [Incidence sur les droits de la défense]. Il est en conséquence demandé d'annuler les seuls actes concernés et, si leur dépendance est établie, les actes subséquents qui en procèdent nécessairement.</w:t>
      </w:r>
    </w:p>
    <w:p>
      <w:pPr>
        <w:pStyle w:val="Intertitre"/>
      </w:pPr>
      <w:r>
        <w:t xml:space="preserve">Clause optionnelle : NULLITÉS INVOQUÉES AU TITRE DE L'AUDITION LIBRE</w:t>
      </w:r>
    </w:p>
    <w:p>
      <w:pPr>
        <w:pStyle w:val="Corps"/>
      </w:pPr>
      <w:r>
        <w:t xml:space="preserve">L'audition libre attaquée est individualisée dans [Audition libre attaquée] avec la convocation, la date, le lieu, l'enquêteur, la qualification annoncée, l'heure d'arrivée et de départ, les confrontations éventuelles et la cote de chaque procès-verbal concerné.</w:t>
      </w:r>
    </w:p>
    <w:p>
      <w:pPr>
        <w:pStyle w:val="Intertitre"/>
      </w:pPr>
      <w:r>
        <w:t xml:space="preserve">Clause optionnelle : INFORMATION DES DROITS</w:t>
      </w:r>
    </w:p>
    <w:p>
      <w:pPr>
        <w:pStyle w:val="Corps"/>
      </w:pPr>
      <w:r>
        <w:t xml:space="preserve">[Information en audition libre] établit les informations données sur les faits, le droit de quitter les lieux, le silence, l'avocat, l'interprète et l'accès à des conseils. La requête identifie précisément l'omission, le retard ou l'ambiguïté invoqué et l'acte qu'ils affectent.</w:t>
      </w:r>
    </w:p>
    <w:p>
      <w:pPr>
        <w:pStyle w:val="Intertitre"/>
      </w:pPr>
      <w:r>
        <w:t xml:space="preserve">Clause optionnelle : LIBERTÉ EFFECTIVE DE QUITTER LES LOCAUX</w:t>
      </w:r>
    </w:p>
    <w:p>
      <w:pPr>
        <w:pStyle w:val="Corps"/>
      </w:pPr>
      <w:r>
        <w:t xml:space="preserve">Les conditions d'arrivée, la surveillance, les restrictions matérielles, la durée et les modalités du départ sont analysées dans [Analyse de l'absence de contrainte]. Ces éléments permettent de déterminer si la personne pouvait effectivement quitter les locaux ou si une contrainte aurait dû entraîner un autre statut.</w:t>
      </w:r>
    </w:p>
    <w:p>
      <w:pPr>
        <w:pStyle w:val="Intertitre"/>
      </w:pPr>
      <w:r>
        <w:t xml:space="preserve">Clause optionnelle : ASSISTANCE OU RENONCIATION À L'AVOCAT</w:t>
      </w:r>
    </w:p>
    <w:p>
      <w:pPr>
        <w:pStyle w:val="Corps"/>
      </w:pPr>
      <w:r>
        <w:t xml:space="preserve">La demande d'avocat, la désignation, la présence lors des auditions ou confrontations et toute renonciation expresse sont établies par [Avocat en audition libre]. L'analyse rattache la garantie à l'infraction annoncée et à chaque acte réalisé sans assistance.</w:t>
      </w:r>
    </w:p>
    <w:p>
      <w:pPr>
        <w:pStyle w:val="Intertitre"/>
      </w:pPr>
      <w:r>
        <w:t xml:space="preserve">Clause optionnelle : ASSISTANCE D'UN INTERPRÈTE</w:t>
      </w:r>
    </w:p>
    <w:p>
      <w:pPr>
        <w:pStyle w:val="Corps"/>
      </w:pPr>
      <w:r>
        <w:t xml:space="preserve">Le besoin d'un interprète, la langue utilisée, les demandes formulées et l'assistance effectivement fournie sont décrits dans [Interprète en audition libre]. La compréhension de la notification puis des questions est examinée séparément.</w:t>
      </w:r>
    </w:p>
    <w:p>
      <w:pPr>
        <w:pStyle w:val="Intertitre"/>
      </w:pPr>
      <w:r>
        <w:t xml:space="preserve">Clause optionnelle : PASSAGE À UNE MESURE DE CONTRAINTE</w:t>
      </w:r>
    </w:p>
    <w:p>
      <w:pPr>
        <w:pStyle w:val="Corps"/>
      </w:pPr>
      <w:r>
        <w:t xml:space="preserve">Le passage de l'audition libre à une mesure de contrainte est situé dans [Transition vers une mesure de contrainte]. La requête précise le fait déclencheur, l'heure, l'autorité, la notification du nouveau statut et les déclarations recueillies avant ou après cette transition.</w:t>
      </w:r>
    </w:p>
    <w:p>
      <w:pPr>
        <w:pStyle w:val="Intertitre"/>
      </w:pPr>
      <w:r>
        <w:t xml:space="preserve">Clause optionnelle : MOYEN TIRÉ DE LA NULLITÉ DE L'AUDITION LIBRE</w:t>
      </w:r>
    </w:p>
    <w:p>
      <w:pPr>
        <w:pStyle w:val="Corps"/>
      </w:pPr>
      <w:r>
        <w:t xml:space="preserve">L'audition libre décrite dans [Audition libre attaquée] est contestée sur le fondement des garanties et irrégularités exposées dans [Norme violée]. La requête confronte les informations effectivement données, la liberté réelle de quitter les lieux, l'assistance ou la renonciation à l'avocat, le recours à un interprète et tout passage à une mesure de contrainte aux constatations du procès-verbal. Le grief est individualisé par [Grief et atteinte aux intérêts] et son effet sur la défense par [Incidence sur les droits de la défense]. L'annulation demandée demeure limitée à l'audition et aux actes dont le lien de dépendance est précisément démontré.</w:t>
      </w:r>
    </w:p>
    <w:p>
      <w:pPr>
        <w:pStyle w:val="Intertitre"/>
      </w:pPr>
      <w:r>
        <w:t xml:space="preserve">Clause optionnelle : NULLITÉS INVOQUÉES AU TITRE DE LA PERQUISITION</w:t>
      </w:r>
    </w:p>
    <w:p>
      <w:pPr>
        <w:pStyle w:val="Corps"/>
      </w:pPr>
      <w:r>
        <w:t xml:space="preserve">La perquisition attaquée est décrite dans [Perquisition attaquée] par son lieu, sa date, ses heures, l'autorité décisionnaire, les enquêteurs présents, les occupants ou témoins, l'objet des recherches et la cote du procès-verbal. Chaque opération contestée est ainsi individualisée.</w:t>
      </w:r>
    </w:p>
    <w:p>
      <w:pPr>
        <w:pStyle w:val="Intertitre"/>
      </w:pPr>
      <w:r>
        <w:t xml:space="preserve">Clause optionnelle : PERQUISITION EN ENQUÊTE DE FLAGRANCE</w:t>
      </w:r>
    </w:p>
    <w:p>
      <w:pPr>
        <w:pStyle w:val="Corps"/>
      </w:pPr>
      <w:r>
        <w:t xml:space="preserve">[Fondement de la perquisition] confronte les indices de flagrance constatés avant l'opération, la qualification recherchée, la compétence de l'officier et l'objet annoncé aux actes du dossier. L'analyse exclut toute justification reconstruite à partir des seules découvertes réalisées pendant la perquisition.</w:t>
      </w:r>
    </w:p>
    <w:p>
      <w:pPr>
        <w:pStyle w:val="Intertitre"/>
      </w:pPr>
      <w:r>
        <w:t xml:space="preserve">Clause optionnelle : PERQUISITION PRÉLIMINAIRE AVEC ASSENTIMENT</w:t>
      </w:r>
    </w:p>
    <w:p>
      <w:pPr>
        <w:pStyle w:val="Corps"/>
      </w:pPr>
      <w:r>
        <w:t xml:space="preserve">En enquête préliminaire, [Fondement de la perquisition] expose le cadre et l'objet de l'opération. L'assentiment exprès est contrôlé dans [Assentiment à la perquisition] quant à son auteur, sa forme, sa date, son étendue et son antériorité aux recherches.</w:t>
      </w:r>
    </w:p>
    <w:p>
      <w:pPr>
        <w:pStyle w:val="Intertitre"/>
      </w:pPr>
      <w:r>
        <w:t xml:space="preserve">Clause optionnelle : PERQUISITION PRÉLIMINAIRE AUTORISÉE PAR LE JUGE</w:t>
      </w:r>
    </w:p>
    <w:p>
      <w:pPr>
        <w:pStyle w:val="Corps"/>
      </w:pPr>
      <w:r>
        <w:t xml:space="preserve">L'opération sans assentiment est rapprochée de l'autorisation décrite dans [Autorisation du juge des libertés et de la détention] et du cadre exposé par [Fondement de la perquisition]. Sont contrôlés l'autorité saisie, la motivation, l'adresse, l'infraction, la nécessité, le périmètre autorisé et le contrôle du magistrat.</w:t>
      </w:r>
    </w:p>
    <w:p>
      <w:pPr>
        <w:pStyle w:val="Intertitre"/>
      </w:pPr>
      <w:r>
        <w:t xml:space="preserve">Clause optionnelle : PERQUISITION AU COURS DE L'INFORMATION</w:t>
      </w:r>
    </w:p>
    <w:p>
      <w:pPr>
        <w:pStyle w:val="Corps"/>
      </w:pPr>
      <w:r>
        <w:t xml:space="preserve">La perquisition accomplie pendant l'information est rattachée au titre, au magistrat et à la délégation éventuellement utilisés dans [Fondement de la perquisition]. Son lieu, son objet et les personnes chargées de l'exécution sont comparés aux limites précises de l'acte qui l'ordonne.</w:t>
      </w:r>
    </w:p>
    <w:p>
      <w:pPr>
        <w:pStyle w:val="Intertitre"/>
      </w:pPr>
      <w:r>
        <w:t xml:space="preserve">Clause optionnelle : PRÉSENCE, REPRÉSENTANT OU TÉMOINS</w:t>
      </w:r>
    </w:p>
    <w:p>
      <w:pPr>
        <w:pStyle w:val="Corps"/>
      </w:pPr>
      <w:r>
        <w:t xml:space="preserve">[Présence, représentant ou témoins] indique si l'occupant était présent, a désigné un représentant ou si deux témoins indépendants ont été requis. Les heures, identités, signatures, refus et mentions du procès-verbal sont contrôlés pour chaque phase pertinente de l'opération.</w:t>
      </w:r>
    </w:p>
    <w:p>
      <w:pPr>
        <w:pStyle w:val="Intertitre"/>
      </w:pPr>
      <w:r>
        <w:t xml:space="preserve">Clause optionnelle : HORAIRES ET DÉROGATION</w:t>
      </w:r>
    </w:p>
    <w:p>
      <w:pPr>
        <w:pStyle w:val="Corps"/>
      </w:pPr>
      <w:r>
        <w:t xml:space="preserve">Les heures de commencement et de fin, les éventuelles interruptions et toute dérogation invoquée sont établies dans [Horaires de perquisition]. L'analyse distingue l'entrée dans les lieux, le début effectif des recherches et les saisies poursuivies après leur commencement.</w:t>
      </w:r>
    </w:p>
    <w:p>
      <w:pPr>
        <w:pStyle w:val="Intertitre"/>
      </w:pPr>
      <w:r>
        <w:t xml:space="preserve">Clause optionnelle : OBJET ET PÉRIMÈTRE DES RECHERCHES</w:t>
      </w:r>
    </w:p>
    <w:p>
      <w:pPr>
        <w:pStyle w:val="Corps"/>
      </w:pPr>
      <w:r>
        <w:t xml:space="preserve">[Objet et périmètre de la perquisition] compare la décision ou le fondement applicable, les infractions visées, l'adresse, les catégories de documents recherchées et les opérations réellement menées. Les découvertes incidentes sont distinguées d'une extension injustifiée du périmètre initial.</w:t>
      </w:r>
    </w:p>
    <w:p>
      <w:pPr>
        <w:pStyle w:val="Intertitre"/>
      </w:pPr>
      <w:r>
        <w:t xml:space="preserve">Clause optionnelle : AUCUN LIEU PROTÉGÉ INVOQUÉ</w:t>
      </w:r>
    </w:p>
    <w:p>
      <w:pPr>
        <w:pStyle w:val="Corps"/>
      </w:pPr>
      <w:r>
        <w:t xml:space="preserve">Aucun lieu relevant des garanties spéciales des articles 56-1 à 56-5 du Code de procédure pénale n'est invoqué. Cette qualification résulte de la nature du local, de son occupant et des documents recherchés tels qu'ils ressortent du procès-verbal, et non d'un choix par défaut.</w:t>
      </w:r>
    </w:p>
    <w:p>
      <w:pPr>
        <w:pStyle w:val="Intertitre"/>
      </w:pPr>
      <w:r>
        <w:t xml:space="preserve">Clause optionnelle : CABINET OU DOMICILE D'AVOCAT</w:t>
      </w:r>
    </w:p>
    <w:p>
      <w:pPr>
        <w:pStyle w:val="Corps"/>
      </w:pPr>
      <w:r>
        <w:t xml:space="preserve">Pour le cabinet ou le domicile d'un avocat, [Garanties du lieu protégé] décrit la décision écrite et motivée, le magistrat présent, l'intervention du bâtonnier, les objets consultés, toute opposition, les scellés fermés et le traitement du secret professionnel.</w:t>
      </w:r>
    </w:p>
    <w:p>
      <w:pPr>
        <w:pStyle w:val="Intertitre"/>
      </w:pPr>
      <w:r>
        <w:t xml:space="preserve">Clause optionnelle : ENTREPRISE DE PRESSE OU DOMICILE DE JOURNALISTE</w:t>
      </w:r>
    </w:p>
    <w:p>
      <w:pPr>
        <w:pStyle w:val="Corps"/>
      </w:pPr>
      <w:r>
        <w:t xml:space="preserve">Pour les locaux de presse ou le domicile d'un journaliste, [Garanties du lieu protégé] expose la décision du magistrat, l'objet des recherches, la personne présente, les oppositions et les scellés. L'incidence sur le secret des sources et la diffusion de l'information est individualisée.</w:t>
      </w:r>
    </w:p>
    <w:p>
      <w:pPr>
        <w:pStyle w:val="Intertitre"/>
      </w:pPr>
      <w:r>
        <w:t xml:space="preserve">Clause optionnelle : CABINET DE MÉDECIN, NOTAIRE OU COMMISSAIRE DE JUSTICE</w:t>
      </w:r>
    </w:p>
    <w:p>
      <w:pPr>
        <w:pStyle w:val="Corps"/>
      </w:pPr>
      <w:r>
        <w:t xml:space="preserve">Pour le cabinet d'un médecin, d'un notaire ou d'un commissaire de justice, [Garanties du lieu protégé] établit la conduite de l'opération par un magistrat, la présence du représentant professionnel compétent et les mesures prises pour préserver le secret concerné.</w:t>
      </w:r>
    </w:p>
    <w:p>
      <w:pPr>
        <w:pStyle w:val="Intertitre"/>
      </w:pPr>
      <w:r>
        <w:t xml:space="preserve">Clause optionnelle : LIEU ABRITANT DES ÉLÉMENTS COUVERTS PAR LE SECRET DE LA DÉFENSE NATIONALE</w:t>
      </w:r>
    </w:p>
    <w:p>
      <w:pPr>
        <w:pStyle w:val="Corps"/>
      </w:pPr>
      <w:r>
        <w:t xml:space="preserve">Lorsque le lieu abrite des éléments couverts par le secret de la défense nationale, [Garanties du lieu protégé] retrace l'autorité présente, l'inventaire séparé, les scellés, leur conservation et les restrictions d'accès. Chaque document litigieux est identifié sans en révéler le contenu protégé.</w:t>
      </w:r>
    </w:p>
    <w:p>
      <w:pPr>
        <w:pStyle w:val="Intertitre"/>
      </w:pPr>
      <w:r>
        <w:t xml:space="preserve">Clause optionnelle : LOCAUX D'UNE JURIDICTION OU DOMICILE D'UNE PERSONNE EXERÇANT DES FONCTIONS JURIDICTIONNELLES</w:t>
      </w:r>
    </w:p>
    <w:p>
      <w:pPr>
        <w:pStyle w:val="Corps"/>
      </w:pPr>
      <w:r>
        <w:t xml:space="preserve">Pour les locaux d'une juridiction ou le domicile d'une personne exerçant des fonctions juridictionnelles, [Garanties du lieu protégé] décrit la décision, la présence du premier président ou de son délégué, les objections, les scellés et la protection de l'indépendance juridictionnelle.</w:t>
      </w:r>
    </w:p>
    <w:p>
      <w:pPr>
        <w:pStyle w:val="Intertitre"/>
      </w:pPr>
      <w:r>
        <w:t xml:space="preserve">Clause optionnelle : NÉCESSITÉ ET PROPORTIONNALITÉ</w:t>
      </w:r>
    </w:p>
    <w:p>
      <w:pPr>
        <w:pStyle w:val="Corps"/>
      </w:pPr>
      <w:r>
        <w:t xml:space="preserve">La nécessité de la perquisition et la proportionnalité de ses modalités sont analysées dans [Proportionnalité de la perquisition] au regard de l'objet recherché, des lieux visités, de la durée, de l'ampleur des copies et des garanties effectivement mises en œuvre.</w:t>
      </w:r>
    </w:p>
    <w:p>
      <w:pPr>
        <w:pStyle w:val="Intertitre"/>
      </w:pPr>
      <w:r>
        <w:t xml:space="preserve">Clause optionnelle : MOYEN TIRÉ DE LA NULLITÉ DE LA PERQUISITION</w:t>
      </w:r>
    </w:p>
    <w:p>
      <w:pPr>
        <w:pStyle w:val="Corps"/>
      </w:pPr>
      <w:r>
        <w:t xml:space="preserve">La perquisition portant sur [Perquisition attaquée] est contestée au regard du régime procédural applicable, de l'autorité qui l'a décidée, des horaires, de la présence des personnes requises, de l'objet des recherches et des garanties attachées au lieu concerné. Les irrégularités sont détaillées dans [Norme violée] et confrontées aux procès-verbaux ainsi qu'aux autorisations produites. La requête expose le grief propre dans [Grief et atteinte aux intérêts] et son incidence sur la défense dans [Incidence sur les droits de la défense]. Elle sollicite uniquement l'annulation des opérations irrégulières et des actes qui en sont le support nécessaire.</w:t>
      </w:r>
    </w:p>
    <w:p>
      <w:pPr>
        <w:pStyle w:val="Intertitre"/>
      </w:pPr>
      <w:r>
        <w:t xml:space="preserve">Clause optionnelle : NULLITÉS INVOQUÉES AU TITRE DES SAISIES</w:t>
      </w:r>
    </w:p>
    <w:p>
      <w:pPr>
        <w:pStyle w:val="Corps"/>
      </w:pPr>
      <w:r>
        <w:t xml:space="preserve">Les saisies attaquées sont individualisées dans [Saisies attaquées] avec la nature de chaque objet, document ou donnée, sa provenance, la date, l'auteur, la cote, l'inventaire, le numéro de scellé et le procès-verbal qui en constitue le support.</w:t>
      </w:r>
    </w:p>
    <w:p>
      <w:pPr>
        <w:pStyle w:val="Intertitre"/>
      </w:pPr>
      <w:r>
        <w:t xml:space="preserve">Clause optionnelle : INVENTAIRE, SCELLÉS ET TRAÇABILITÉ</w:t>
      </w:r>
    </w:p>
    <w:p>
      <w:pPr>
        <w:pStyle w:val="Corps"/>
      </w:pPr>
      <w:r>
        <w:t xml:space="preserve">[Inventaire et scellés] contrôle l'identification des biens, leur inventaire, la fermeture et la numérotation des scellés, les signatures, les ouvertures ultérieures, la conservation et la chaîne de possession. Toute rupture est rattachée à l'élément précisément concerné.</w:t>
      </w:r>
    </w:p>
    <w:p>
      <w:pPr>
        <w:pStyle w:val="Intertitre"/>
      </w:pPr>
      <w:r>
        <w:t xml:space="preserve">Clause optionnelle : OBJET ET PÉRIMÈTRE DES SAISIES</w:t>
      </w:r>
    </w:p>
    <w:p>
      <w:pPr>
        <w:pStyle w:val="Corps"/>
      </w:pPr>
      <w:r>
        <w:t xml:space="preserve">[Objet des saisies] confronte chaque saisie à l'infraction, à la décision, au lieu et aux catégories de biens ou de données légalement recherchés. L'analyse distingue l'élément utile, la découverte incidente et l'objet demeuré hors du périmètre autorisé.</w:t>
      </w:r>
    </w:p>
    <w:p>
      <w:pPr>
        <w:pStyle w:val="Intertitre"/>
      </w:pPr>
      <w:r>
        <w:t xml:space="preserve">Clause optionnelle : DONNÉES ET SUPPORTS NUMÉRIQUES</w:t>
      </w:r>
    </w:p>
    <w:p>
      <w:pPr>
        <w:pStyle w:val="Corps"/>
      </w:pPr>
      <w:r>
        <w:t xml:space="preserve">Pour les données numériques, [Saisie de données numériques] décrit le support, la méthode de copie, l'intégrité, les empreintes disponibles, les comptes consultés, la période couverte, les filtres employés et le traitement des données étrangères au périmètre de la recherche.</w:t>
      </w:r>
    </w:p>
    <w:p>
      <w:pPr>
        <w:pStyle w:val="Intertitre"/>
      </w:pPr>
      <w:r>
        <w:t xml:space="preserve">Clause optionnelle : DOCUMENTS OU DONNÉES COUVERTS PAR UN SECRET</w:t>
      </w:r>
    </w:p>
    <w:p>
      <w:pPr>
        <w:pStyle w:val="Corps"/>
      </w:pPr>
      <w:r>
        <w:t xml:space="preserve">Les documents ou données couverts par un secret sont identifiés dans [Secret protégé] sans divulgation inutile. La nature du secret, les personnes concernées, l'autorité ayant consulté les éléments, les scellés et la procédure de contestation sont contrôlés.</w:t>
      </w:r>
    </w:p>
    <w:p>
      <w:pPr>
        <w:pStyle w:val="Intertitre"/>
      </w:pPr>
      <w:r>
        <w:t xml:space="preserve">Clause optionnelle : MOYEN TIRÉ DE LA NULLITÉ DES SAISIES</w:t>
      </w:r>
    </w:p>
    <w:p>
      <w:pPr>
        <w:pStyle w:val="Corps"/>
      </w:pPr>
      <w:r>
        <w:t xml:space="preserve">Les saisies identifiées dans [Saisies attaquées] sont contestées au regard des règles exposées dans [Norme violée]. L'analyse distingue l'appréhension matérielle, l'inventaire, la mise sous scellés, la conservation, la traçabilité des données numériques et la protection des secrets légalement reconnus. Elle rattache chaque irrégularité à une pièce déterminée et précise le grief subi dans [Grief et atteinte aux intérêts] ainsi que son incidence sur la défense dans [Incidence sur les droits de la défense]. La demande d'annulation reste limitée aux objets, données ou procès-verbaux précisément individualisés.</w:t>
      </w:r>
    </w:p>
    <w:p>
      <w:pPr>
        <w:pStyle w:val="Intertitre"/>
      </w:pPr>
      <w:r>
        <w:t xml:space="preserve">Clause optionnelle : ACTES SUBSÉQUENTS DONT L'ANNULATION EST DEMANDÉE</w:t>
      </w:r>
    </w:p>
    <w:p>
      <w:pPr>
        <w:pStyle w:val="Corps"/>
      </w:pPr>
      <w:r>
        <w:t xml:space="preserve">Les actes ultérieurs dont l'annulation est demandée sont inventoriés dans [Actes subséquents] par date, cote, auteur, objet et acte initial invoqué. [Lien de dépendance] démontre, pour chacun, s'il repose nécessairement sur l'acte vicié, en reproduit directement le contenu ou conserve une source autonome.</w:t>
      </w:r>
    </w:p>
    <w:p>
      <w:pPr>
        <w:pStyle w:val="Intertitre"/>
      </w:pPr>
      <w:r>
        <w:t xml:space="preserve">Clause optionnelle : ÉTENDUE PRÉCISE DE L'ANNULATION</w:t>
      </w:r>
    </w:p>
    <w:p>
      <w:pPr>
        <w:pStyle w:val="Corps"/>
      </w:pPr>
      <w:r>
        <w:t xml:space="preserve">L'annulation sollicitée porte sur [Étendue de l'annulation demandée]. Pour chaque acte ou partie d'acte, la requête précise la cote, le passage concerné et la mesure demandée ; elle distingue ensuite le support nécessaire, la suite indivisible, le produit direct et l'acte autonome qui doit rester hors du dispositif.</w:t>
      </w:r>
    </w:p>
    <w:p>
      <w:pPr>
        <w:pStyle w:val="Intertitre"/>
      </w:pPr>
      <w:r>
        <w:t xml:space="preserve">PAR CES MOTIFS</w:t>
      </w:r>
    </w:p>
    <w:p>
      <w:pPr>
        <w:pStyle w:val="Corps"/>
      </w:pPr>
      <w:r>
        <w:t xml:space="preserve">Il est demandé à la chambre de l'instruction de statuer sur les conclusions ci-après. Leur ordre reprend les actes attaqués, les moyens développés, le grief établi et les liens de dépendance démontrés, sans étendre la saisine à une pièce non individualisée.</w:t>
      </w:r>
    </w:p>
    <w:p>
      <w:pPr>
        <w:pStyle w:val="Intertitre"/>
      </w:pPr>
      <w:r>
        <w:t xml:space="preserve">DÉCLARER LA REQUÊTE RECEVABLE</w:t>
      </w:r>
    </w:p>
    <w:p>
      <w:pPr>
        <w:pStyle w:val="Corps"/>
      </w:pPr>
      <w:r>
        <w:t xml:space="preserve">Il est demandé de déclarer la requête recevable au regard de la qualité du demandeur, de l'information en cours, de la nature des actes, de sa motivation, de la déclaration accomplie et du délai applicable. Chaque condition est appuyée par la pièce indiquée au bordereau.</w:t>
      </w:r>
    </w:p>
    <w:p>
      <w:pPr>
        <w:pStyle w:val="Intertitre"/>
      </w:pPr>
      <w:r>
        <w:t xml:space="preserve">Clause optionnelle : ANNULER LES ACTES DE GARDE À VUE IDENTIFIÉS</w:t>
      </w:r>
    </w:p>
    <w:p>
      <w:pPr>
        <w:pStyle w:val="Corps"/>
      </w:pPr>
      <w:r>
        <w:t xml:space="preserve">Il est demandé d'annuler les actes de garde à vue compris dans [Étendue de l'annulation demandée], aux cotes et dans les limites qui y sont indiquées. La demande n'emporte aucun acte distinct qui ne serait pas visé ou relié par une démonstration de dépendance.</w:t>
      </w:r>
    </w:p>
    <w:p>
      <w:pPr>
        <w:pStyle w:val="Intertitre"/>
      </w:pPr>
      <w:r>
        <w:t xml:space="preserve">Clause optionnelle : ANNULER LES ACTES D'AUDITION LIBRE IDENTIFIÉS</w:t>
      </w:r>
    </w:p>
    <w:p>
      <w:pPr>
        <w:pStyle w:val="Corps"/>
      </w:pPr>
      <w:r>
        <w:t xml:space="preserve">Il est demandé d'annuler les actes d'audition libre individualisés dans [Étendue de l'annulation demandée], ainsi que les seuls passages ou procès-verbaux expressément rattachés aux irrégularités développées. La portée de cette conclusion reste limitée par les cotes visées.</w:t>
      </w:r>
    </w:p>
    <w:p>
      <w:pPr>
        <w:pStyle w:val="Intertitre"/>
      </w:pPr>
      <w:r>
        <w:t xml:space="preserve">Clause optionnelle : ANNULER LES ACTES DE PERQUISITION IDENTIFIÉS</w:t>
      </w:r>
    </w:p>
    <w:p>
      <w:pPr>
        <w:pStyle w:val="Corps"/>
      </w:pPr>
      <w:r>
        <w:t xml:space="preserve">Il est demandé d'annuler les opérations de perquisition individualisées dans [Étendue de l'annulation demandée], notamment les procès-verbaux ou parties de procès-verbaux qui correspondent aux irrégularités démontrées. Les opérations autonomes non contestées sont exclues.</w:t>
      </w:r>
    </w:p>
    <w:p>
      <w:pPr>
        <w:pStyle w:val="Intertitre"/>
      </w:pPr>
      <w:r>
        <w:t xml:space="preserve">Clause optionnelle : ANNULER LES SAISIES IDENTIFIÉES</w:t>
      </w:r>
    </w:p>
    <w:p>
      <w:pPr>
        <w:pStyle w:val="Corps"/>
      </w:pPr>
      <w:r>
        <w:t xml:space="preserve">Il est demandé d'annuler les saisies, inventaires, scellés ou exploitations individualisés dans [Étendue de l'annulation demandée]. La conclusion distingue chaque objet ou donnée et n'étend ses effets qu'aux actes dont le lien nécessaire est établi.</w:t>
      </w:r>
    </w:p>
    <w:p>
      <w:pPr>
        <w:pStyle w:val="Intertitre"/>
      </w:pPr>
      <w:r>
        <w:t xml:space="preserve">Clause optionnelle : ÉTENDRE L'ANNULATION AUX ACTES DÉPENDANTS</w:t>
      </w:r>
    </w:p>
    <w:p>
      <w:pPr>
        <w:pStyle w:val="Corps"/>
      </w:pPr>
      <w:r>
        <w:t xml:space="preserve">Il est demandé d'étendre l'annulation aux actes énumérés dans [Actes subséquents], dans la seule mesure des liens démontrés par [Lien de dépendance]. Pour chacun sont identifiés l'acte source, le contenu dérivé et l'absence éventuelle de support autonome.</w:t>
      </w:r>
    </w:p>
    <w:p>
      <w:pPr>
        <w:pStyle w:val="Intertitre"/>
      </w:pPr>
      <w:r>
        <w:t xml:space="preserve">TIRER LES CONSÉQUENCES DE L'ANNULATION SUR LES PIÈCES</w:t>
      </w:r>
    </w:p>
    <w:p>
      <w:pPr>
        <w:pStyle w:val="Corps"/>
      </w:pPr>
      <w:r>
        <w:t xml:space="preserve">Il est demandé d'ordonner le retrait du dossier d'information des actes ou parties d'actes annulés et d'interdire qu'il en soit tiré aucun renseignement contre les parties, conformément au régime applicable. Les pièces concernées sont exclusivement celles individualisées dans [Étendue de l'annulation demandée].</w:t>
      </w:r>
    </w:p>
    <w:p>
      <w:pPr>
        <w:pStyle w:val="Intertitre"/>
      </w:pPr>
      <w:r>
        <w:t xml:space="preserve">SYNTHÈSE DES DEMANDES</w:t>
      </w:r>
    </w:p>
    <w:p>
      <w:pPr>
        <w:pStyle w:val="Corps"/>
      </w:pPr>
      <w:r>
        <w:t xml:space="preserve">Les demandes soumises à la chambre sont récapitulées dans [Dispositif]. Elles doivent correspondre aux actes attaqués, aux moyens développés, aux griefs démontrés et aux liens de dépendance expressément exposés dans la présente requête.</w:t>
      </w:r>
    </w:p>
    <w:p>
      <w:pPr>
        <w:pStyle w:val="Intertitre"/>
      </w:pPr>
      <w:r>
        <w:t xml:space="preserve">BORDEREAU DES PIÈCES</w:t>
      </w:r>
    </w:p>
    <w:p>
      <w:pPr>
        <w:pStyle w:val="Corps"/>
      </w:pPr>
      <w:r>
        <w:t xml:space="preserve">Le bordereau [Bordereau des pièces] numérote les actes attaqués, leurs notifications, les décisions, les preuves d'accès au dossier, les justificatifs de délai et les preuves de transmission. Chaque pièce citée dans un moyen ou le dispositif peut ainsi être retrouvée sans ambiguïté.</w:t>
      </w:r>
    </w:p>
    <w:p>
      <w:pPr>
        <w:pStyle w:val="Intertitre"/>
      </w:pPr>
      <w:r>
        <w:t xml:space="preserve">Clause optionnelle : SIGNATURE DU PROJET</w:t>
      </w:r>
    </w:p>
    <w:p>
      <w:pPr>
        <w:pStyle w:val="Corps"/>
      </w:pPr>
      <w:r>
        <w:t xml:space="preserve">La présente version demeure un projet. La signature de [Signataire] ne sera apposée qu'après vérification finale des actes, cotes, délais, pièces et conclusions, puis après concordance entre le document arrêté et la version destinée à être déclarée au greffe.</w:t>
      </w:r>
    </w:p>
    <w:p>
      <w:pPr>
        <w:pStyle w:val="Intertitre"/>
      </w:pPr>
      <w:r>
        <w:t xml:space="preserve">Clause optionnelle : REQUÊTE DATÉE ET SIGNÉE</w:t>
      </w:r>
    </w:p>
    <w:p>
      <w:pPr>
        <w:pStyle w:val="Corps"/>
      </w:pPr>
      <w:r>
        <w:t xml:space="preserve">Fait à [Lieu de signature], le [Date de signature], par [Signataire] dans la qualité indiquée dans la présente requête. La version signée comprend le même dispositif et le même bordereau que ceux contrôlés avant la déclaration.</w:t>
      </w:r>
    </w:p>
    <w:p>
      <w:pPr>
        <w:pStyle w:val="Intertitre"/>
      </w:pPr>
      <w:r>
        <w:t xml:space="preserve">Clause optionnelle : VERSION SIGNÉE DÉCLARÉE</w:t>
      </w:r>
    </w:p>
    <w:p>
      <w:pPr>
        <w:pStyle w:val="Corps"/>
      </w:pPr>
      <w:r>
        <w:t xml:space="preserve">La version signée par [Signataire] correspond à la requête effectivement déclarée. [Preuve de déclaration et de dépôt] établit la date, le mode de déclaration, le document remis, sa réception et, le cas échéant, la transmission concomitante au juge d'instruction.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