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RECOURS CONTRE UNE OBLIGATION DE QUITTER LE TERRITOIRE FRANÇAIS DEVANT LE TRIBUNAL ADMINISTRATIF</w:t>
      </w:r>
    </w:p>
    <w:p>
      <w:pPr>
        <w:pStyle w:val="Intertitre"/>
      </w:pPr>
      <w:r>
        <w:t xml:space="preserve">À quel stade matériel se trouve la requête ? — choisir une seule variante</w:t>
      </w:r>
    </w:p>
    <w:p>
      <w:pPr>
        <w:pStyle w:val="Variante"/>
      </w:pPr>
      <w:r>
        <w:t xml:space="preserve">Variante : REQUÊTE AUX FINS D'ANNULATION D'UNE OQTF</w:t>
      </w:r>
    </w:p>
    <w:p>
      <w:pPr>
        <w:pStyle w:val="Corps"/>
      </w:pPr>
      <w:r>
        <w:t xml:space="preserve">Projet de requête rattaché au dossier [Référence du dossier]. Il délimite l'OQTF et chaque décision connexe contestée, mais ne vaut ni dépôt ni validation du délai tant que l'arrêté intégral, sa notification, les moyens et les pièces n'ont pas été contrôlés.</w:t>
      </w:r>
    </w:p>
    <w:p>
      <w:pPr>
        <w:pStyle w:val="Variante"/>
      </w:pPr>
      <w:r>
        <w:t xml:space="preserve">Variante : REQUÊTE AUX FINS D'ANNULATION D'UNE OQTF</w:t>
      </w:r>
    </w:p>
    <w:p>
      <w:pPr>
        <w:pStyle w:val="Corps"/>
      </w:pPr>
      <w:r>
        <w:t xml:space="preserve">La requête du dossier [Référence du dossier] est prête à être signée. Le contrôle préalable confirme la concordance entre l'arrêté notifié, la procédure applicable, les décisions attaquées, les moyens propres à chacune, le dispositif et le bordereau.</w:t>
      </w:r>
    </w:p>
    <w:p>
      <w:pPr>
        <w:pStyle w:val="Variante"/>
      </w:pPr>
      <w:r>
        <w:t xml:space="preserve">Variante : REQUÊTE AUX FINS D'ANNULATION D'UNE OQTF</w:t>
      </w:r>
    </w:p>
    <w:p>
      <w:pPr>
        <w:pStyle w:val="Corps"/>
      </w:pPr>
      <w:r>
        <w:t xml:space="preserve">La requête a été déposée selon [Preuve du dépôt]. La preuve conservée identifie la date et l'heure de transmission, le fichier signé, les décisions visées et les pièces jointes afin de vérifier le respect du délai contentieux.</w:t>
      </w:r>
    </w:p>
    <w:p>
      <w:pPr>
        <w:pStyle w:val="Variante"/>
      </w:pPr>
      <w:r>
        <w:t xml:space="preserve">Variante : REQUÊTE AUX FINS D'ANNULATION D'UNE OQTF</w:t>
      </w:r>
    </w:p>
    <w:p>
      <w:pPr>
        <w:pStyle w:val="Corps"/>
      </w:pPr>
      <w:r>
        <w:t xml:space="preserve">L'instance enregistrée sous [Référence de l'instance] est appelée à l'audience. La présente version maintient la délimitation initiale des décisions contestées et intègre uniquement les éléments régulièrement versés au contradictoire.</w:t>
      </w:r>
    </w:p>
    <w:p>
      <w:pPr>
        <w:pStyle w:val="Variante"/>
      </w:pPr>
      <w:r>
        <w:t xml:space="preserve">Variante : REQUÊTE AUX FINS D'ANNULATION D'UNE OQTF</w:t>
      </w:r>
    </w:p>
    <w:p>
      <w:pPr>
        <w:pStyle w:val="Corps"/>
      </w:pPr>
      <w:r>
        <w:t xml:space="preserve">L'instance [Référence de l'instance] a donné lieu à une décision juridictionnelle. Cette version permet de rapprocher les conclusions jugées, les motifs du jugement et les mesures d'exécution, sans transformer la requête initiale en commentaire du jugement.</w:t>
      </w:r>
    </w:p>
    <w:p>
      <w:pPr>
        <w:pStyle w:val="Intertitre"/>
      </w:pPr>
      <w:r>
        <w:t xml:space="preserve">À MONSIEUR OU MADAME LE PRÉSIDENT DU TRIBUNAL ADMINISTRATIF</w:t>
      </w:r>
    </w:p>
    <w:p>
      <w:pPr>
        <w:pStyle w:val="Corps"/>
      </w:pPr>
      <w:r>
        <w:t xml:space="preserve">La juridiction saisie est [Juridiction administrative]. Sa compétence matérielle et territoriale résulte de [Fondement de compétence], vérifié selon le lieu de l'autorité décisionnaire ou, lorsqu'elle s'applique, la règle spéciale liée à l'assignation ou à la privation de liberté.</w:t>
      </w:r>
    </w:p>
    <w:p>
      <w:pPr>
        <w:pStyle w:val="Intertitre"/>
      </w:pPr>
      <w:r>
        <w:t xml:space="preserve">Clause optionnelle : RÉFÉRENCE DE L'INSTANCE</w:t>
      </w:r>
    </w:p>
    <w:p>
      <w:pPr>
        <w:pStyle w:val="Corps"/>
      </w:pPr>
      <w:r>
        <w:t xml:space="preserve">L'instance est enregistrée sous [Référence de l'instance]. Cette identification est reprise des pièces justificatives visées dans l'acte ou dans son bordereau.</w:t>
      </w:r>
    </w:p>
    <w:p>
      <w:pPr>
        <w:pStyle w:val="Intertitre"/>
      </w:pPr>
      <w:r>
        <w:t xml:space="preserve">Quelle règle de compétence territoriale est contrôlée ? — choisir une seule variante</w:t>
      </w:r>
    </w:p>
    <w:p>
      <w:pPr>
        <w:pStyle w:val="Variante"/>
      </w:pPr>
      <w:r>
        <w:t xml:space="preserve">Variante : COMPÉTENCE DU TRIBUNAL DE L'AUTORITÉ AUTEURE</w:t>
      </w:r>
    </w:p>
    <w:p>
      <w:pPr>
        <w:pStyle w:val="Corps"/>
      </w:pPr>
      <w:r>
        <w:t xml:space="preserve">Le tribunal [Juridiction administrative] est compétent au regard du siège de [Autorité préfectorale] et de [Fondement de compétence]. Le rattachement est apprécié à la date de la requête et confronté à toute mesure modifiant la compétence territoriale.</w:t>
      </w:r>
    </w:p>
    <w:p>
      <w:pPr>
        <w:pStyle w:val="Variante"/>
      </w:pPr>
      <w:r>
        <w:t xml:space="preserve">Variante : COMPÉTENCE LIÉE AU LIEU D'ASSIGNATION OU DE PRIVATION DE LIBERTÉ</w:t>
      </w:r>
    </w:p>
    <w:p>
      <w:pPr>
        <w:pStyle w:val="Corps"/>
      </w:pPr>
      <w:r>
        <w:t xml:space="preserve">La compétence du tribunal [Juridiction administrative] est établie par [Analyse de la compétence territoriale spéciale] au regard du lieu et de la mesure effectivement notifiée.</w:t>
      </w:r>
    </w:p>
    <w:p>
      <w:pPr>
        <w:pStyle w:val="Intertitre"/>
      </w:pPr>
      <w:r>
        <w:t xml:space="preserve">POUR LE REQUÉRANT</w:t>
      </w:r>
    </w:p>
    <w:p>
      <w:pPr>
        <w:pStyle w:val="Corps"/>
      </w:pPr>
      <w:r>
        <w:t xml:space="preserve">Le requérant est [Identite du requérant], né le [Date de naissance du requérant] à [Lieu de naissance du requérant], de nationalité [Nationalité du requérant], domicilié [Adresse du requérant]. Ces mentions sont reprises des pièces d'identité, d'état civil et de domicile contrôlées.</w:t>
      </w:r>
    </w:p>
    <w:p>
      <w:pPr>
        <w:pStyle w:val="Intertitre"/>
      </w:pPr>
      <w:r>
        <w:t xml:space="preserve">Le requérant agit-il seul ou avec avocat ? — choisir une seule variante</w:t>
      </w:r>
    </w:p>
    <w:p>
      <w:pPr>
        <w:pStyle w:val="Variante"/>
      </w:pPr>
      <w:r>
        <w:t xml:space="preserve">Variante : REQUÉRANT NON REPRÉSENTÉ</w:t>
      </w:r>
    </w:p>
    <w:p>
      <w:pPr>
        <w:pStyle w:val="Corps"/>
      </w:pPr>
      <w:r>
        <w:t xml:space="preserve">Le requérant agit et signe en son nom selon [Signataire de la requête]. Il indique une adresse de correspondance et un canal de notification permettant de recevoir sans délai les communications de la juridiction.</w:t>
      </w:r>
    </w:p>
    <w:p>
      <w:pPr>
        <w:pStyle w:val="Variante"/>
      </w:pPr>
      <w:r>
        <w:t xml:space="preserve">Variante : REQUÉRANT REPRÉSENTÉ PAR AVOCAT</w:t>
      </w:r>
    </w:p>
    <w:p>
      <w:pPr>
        <w:pStyle w:val="Corps"/>
      </w:pPr>
      <w:r>
        <w:t xml:space="preserve">Le requérant est représenté par [Avocat du requérant], qui signe et dépose la requête. La qualité du mandataire, ses coordonnées professionnelles et le téléservice utilisé sont vérifiés avant transmission.</w:t>
      </w:r>
    </w:p>
    <w:p>
      <w:pPr>
        <w:pStyle w:val="Intertitre"/>
      </w:pPr>
      <w:r>
        <w:t xml:space="preserve">CONTRE LA DÉCISION DE L'AUTORITÉ PRÉFECTORALE</w:t>
      </w:r>
    </w:p>
    <w:p>
      <w:pPr>
        <w:pStyle w:val="Corps"/>
      </w:pPr>
      <w:r>
        <w:t xml:space="preserve">L'arrêté contesté a été pris par [Autorité préfectorale] et signé par [Identité et qualité de l'auteur de la décision] dans la qualité indiquée sur l'acte. L'autorité défenderesse est désignée d'après l'arrêté intégral, sans extrapolation à partir d'un exemple.</w:t>
      </w:r>
    </w:p>
    <w:p>
      <w:pPr>
        <w:pStyle w:val="Intertitre"/>
      </w:pPr>
      <w:r>
        <w:t xml:space="preserve">OBLIGATION DE QUITTER LE TERRITOIRE FRANÇAIS CONTESTÉE</w:t>
      </w:r>
    </w:p>
    <w:p>
      <w:pPr>
        <w:pStyle w:val="Corps"/>
      </w:pPr>
      <w:r>
        <w:t xml:space="preserve">L'arrêté du [Date de l'OQTF], pris par [Autorité préfectorale], oblige le requérant à quitter le territoire sur le fondement exposé dans [Fondement de l'OQTF].</w:t>
      </w:r>
    </w:p>
    <w:p>
      <w:pPr>
        <w:pStyle w:val="Intertitre"/>
      </w:pPr>
      <w:r>
        <w:t xml:space="preserve">Clause optionnelle : DÉCISIONS CONTESTÉES ET NOTIFICATION</w:t>
      </w:r>
    </w:p>
    <w:p>
      <w:pPr>
        <w:pStyle w:val="Corps"/>
      </w:pPr>
      <w:r>
        <w:t xml:space="preserve">L'arrêté intégral [Copie de l'arrêté] et sa notification du [Date de notification] par [Mode de notification] sont identifiés. Le document produit permet de distinguer l'OQTF et chacune des décisions connexes effectivement contestées.</w:t>
      </w:r>
    </w:p>
    <w:p>
      <w:pPr>
        <w:pStyle w:val="Intertitre"/>
      </w:pPr>
      <w:r>
        <w:t xml:space="preserve">Une décision de séjour jointe est-elle contestée ? — choisir une seule variante</w:t>
      </w:r>
    </w:p>
    <w:p>
      <w:pPr>
        <w:pStyle w:val="Variante"/>
      </w:pPr>
      <w:r>
        <w:t xml:space="preserve">Variante : AUCUNE DÉCISION DE SÉJOUR JOINTE CONTESTÉE</w:t>
      </w:r>
    </w:p>
    <w:p>
      <w:pPr>
        <w:pStyle w:val="Corps"/>
      </w:pPr>
      <w:r>
        <w:t xml:space="preserve">La requête est dirigée contre l'OQTF et les seules décisions connexes sélectionnées ; elle ne sollicite pas l'annulation d'une décision de séjour distincte.</w:t>
      </w:r>
    </w:p>
    <w:p>
      <w:pPr>
        <w:pStyle w:val="Variante"/>
      </w:pPr>
      <w:r>
        <w:t xml:space="preserve">Variante : DÉCISION DE SÉJOUR JOINTE CONTESTÉE</w:t>
      </w:r>
    </w:p>
    <w:p>
      <w:pPr>
        <w:pStyle w:val="Corps"/>
      </w:pPr>
      <w:r>
        <w:t xml:space="preserve">La décision de séjour jointe [Décision de séjour jointe] est contestée dans la même requête avec des moyens et pièces propres.</w:t>
      </w:r>
    </w:p>
    <w:p>
      <w:pPr>
        <w:pStyle w:val="Intertitre"/>
      </w:pPr>
      <w:r>
        <w:t xml:space="preserve">La décision fixant le pays de destination est-elle contestée ? — choisir une seule variante</w:t>
      </w:r>
    </w:p>
    <w:p>
      <w:pPr>
        <w:pStyle w:val="Variante"/>
      </w:pPr>
      <w:r>
        <w:t xml:space="preserve">Variante : PAYS DE DESTINATION NON CONTESTÉ DANS CETTE REQUÊTE</w:t>
      </w:r>
    </w:p>
    <w:p>
      <w:pPr>
        <w:pStyle w:val="Corps"/>
      </w:pPr>
      <w:r>
        <w:t xml:space="preserve">Aucune conclusion autonome n'est dirigée contre une décision fixant le pays de destination.</w:t>
      </w:r>
    </w:p>
    <w:p>
      <w:pPr>
        <w:pStyle w:val="Variante"/>
      </w:pPr>
      <w:r>
        <w:t xml:space="preserve">Variante : DÉCISION FIXANT LE PAYS DE DESTINATION CONTESTÉE</w:t>
      </w:r>
    </w:p>
    <w:p>
      <w:pPr>
        <w:pStyle w:val="Corps"/>
      </w:pPr>
      <w:r>
        <w:t xml:space="preserve">La décision désigne [Pays de destination] ; ses motifs [Motifs relatifs au pays de destination] et les risques personnels allégués sont discutés séparément.</w:t>
      </w:r>
    </w:p>
    <w:p>
      <w:pPr>
        <w:pStyle w:val="Intertitre"/>
      </w:pPr>
      <w:r>
        <w:t xml:space="preserve">Quelle situation d'interdiction de retour est établie ? — choisir une seule variante</w:t>
      </w:r>
    </w:p>
    <w:p>
      <w:pPr>
        <w:pStyle w:val="Variante"/>
      </w:pPr>
      <w:r>
        <w:t xml:space="preserve">Variante : AUCUNE INTERDICTION DE RETOUR CONTESTÉE</w:t>
      </w:r>
    </w:p>
    <w:p>
      <w:pPr>
        <w:pStyle w:val="Corps"/>
      </w:pPr>
      <w:r>
        <w:t xml:space="preserve">L'arrêté ne comporte aucune interdiction de retour sur le territoire français contestée dans la présente requête. Le dispositif n'ajoute donc ni conclusion d'annulation de l'IRTF ni demande d'effacement associée.</w:t>
      </w:r>
    </w:p>
    <w:p>
      <w:pPr>
        <w:pStyle w:val="Variante"/>
      </w:pPr>
      <w:r>
        <w:t xml:space="preserve">Variante : INTERDICTION DE RETOUR LIÉE À L'ABSENCE DE DÉLAI</w:t>
      </w:r>
    </w:p>
    <w:p>
      <w:pPr>
        <w:pStyle w:val="Corps"/>
      </w:pPr>
      <w:r>
        <w:t xml:space="preserve">L'interdiction de retour d'une durée de [Durée de l'IRTF] accompagne l'OQTF sans délai de départ volontaire. [Interdiction de retour] contrôle son principe, l'éventuelle circonstance humanitaire, les critères d'individualisation et la durée retenue.</w:t>
      </w:r>
    </w:p>
    <w:p>
      <w:pPr>
        <w:pStyle w:val="Variante"/>
      </w:pPr>
      <w:r>
        <w:t xml:space="preserve">Variante : INTERDICTION DE RETOUR APRÈS NON-EXÉCUTION DU DÉLAI</w:t>
      </w:r>
    </w:p>
    <w:p>
      <w:pPr>
        <w:pStyle w:val="Corps"/>
      </w:pPr>
      <w:r>
        <w:t xml:space="preserve">Après l'expiration alléguée d'un délai de départ volontaire, l'interdiction de retour de [Durée de l'IRTF] est examinée dans [Interdiction de retour]. L'analyse vérifie la non-exécution invoquée, le fondement applicable et les critères de durée.</w:t>
      </w:r>
    </w:p>
    <w:p>
      <w:pPr>
        <w:pStyle w:val="Intertitre"/>
      </w:pPr>
      <w:r>
        <w:t xml:space="preserve">Quelle procédure contentieuse est applicable ? — choisir une seule variante</w:t>
      </w:r>
    </w:p>
    <w:p>
      <w:pPr>
        <w:pStyle w:val="Variante"/>
      </w:pPr>
      <w:r>
        <w:t xml:space="preserve">Variante : PROCÉDURE CONTENTIEUSE DE DROIT COMMUN</w:t>
      </w:r>
    </w:p>
    <w:p>
      <w:pPr>
        <w:pStyle w:val="Corps"/>
      </w:pPr>
      <w:r>
        <w:t xml:space="preserve">Le délai et la voie de jugement de droit commun sont appliqués selon [Calcul du délai contentieux] à partir de [Date de notification] ; un recours administratif ne les proroge pas.</w:t>
      </w:r>
    </w:p>
    <w:p>
      <w:pPr>
        <w:pStyle w:val="Variante"/>
      </w:pPr>
      <w:r>
        <w:t xml:space="preserve">Variante : PROCÉDURE EN CAS D'ASSIGNATION À RÉSIDENCE</w:t>
      </w:r>
    </w:p>
    <w:p>
      <w:pPr>
        <w:pStyle w:val="Corps"/>
      </w:pPr>
      <w:r>
        <w:t xml:space="preserve">L'assignation [Assignation à résidence] déclenche la voie accélérée et le calcul [Calcul du délai contentieux] ; la compétence et l'interruption éventuelle du délai antérieur sont contrôlées.</w:t>
      </w:r>
    </w:p>
    <w:p>
      <w:pPr>
        <w:pStyle w:val="Variante"/>
      </w:pPr>
      <w:r>
        <w:t xml:space="preserve">Variante : PROCÉDURE EN CAS DE RÉTENTION ADMINISTRATIVE</w:t>
      </w:r>
    </w:p>
    <w:p>
      <w:pPr>
        <w:pStyle w:val="Corps"/>
      </w:pPr>
      <w:r>
        <w:t xml:space="preserve">La rétention [Détention ou rétention] déclenche la procédure prioritaire et le calcul [Calcul du délai contentieux] ; la date et l'heure de notification sont contrôlées.</w:t>
      </w:r>
    </w:p>
    <w:p>
      <w:pPr>
        <w:pStyle w:val="Variante"/>
      </w:pPr>
      <w:r>
        <w:t xml:space="preserve">Variante : PROCÉDURE EN CAS DE DÉTENTION</w:t>
      </w:r>
    </w:p>
    <w:p>
      <w:pPr>
        <w:pStyle w:val="Corps"/>
      </w:pPr>
      <w:r>
        <w:t xml:space="preserve">La détention établie par [Détention ou rétention], sa date de notification et son incidence sur la compétence, le délai et la voie de jugement sont rapprochées du calcul [Calcul du délai contentieux] avant tout dépôt.</w:t>
      </w:r>
    </w:p>
    <w:p>
      <w:pPr>
        <w:pStyle w:val="Variante"/>
      </w:pPr>
      <w:r>
        <w:t xml:space="preserve">Variante : PROCÉDURE SPÉCIALE LIÉE À L'ASILE</w:t>
      </w:r>
    </w:p>
    <w:p>
      <w:pPr>
        <w:pStyle w:val="Corps"/>
      </w:pPr>
      <w:r>
        <w:t xml:space="preserve">La situation [Situation d'asile] est contrôlée au regard du fondement de l'OQTF, de la date d'introduction de l'asile et du régime dérogatoire applicable.</w:t>
      </w:r>
    </w:p>
    <w:p>
      <w:pPr>
        <w:pStyle w:val="Intertitre"/>
      </w:pPr>
      <w:r>
        <w:t xml:space="preserve">Clause optionnelle : RECEVABILITÉ DANS LE DÉLAI</w:t>
      </w:r>
    </w:p>
    <w:p>
      <w:pPr>
        <w:pStyle w:val="Corps"/>
      </w:pPr>
      <w:r>
        <w:t xml:space="preserve">La requête est introduite dans le délai résultant de [Calcul du délai contentieux], déterminé selon la notification [Mode de notification]. Le point de départ, les événements affectant le délai et la date de saisine sont exposés sans présumer l'application d'un délai étranger à la procédure retenue.</w:t>
      </w:r>
    </w:p>
    <w:p>
      <w:pPr>
        <w:pStyle w:val="Intertitre"/>
      </w:pPr>
      <w:r>
        <w:t xml:space="preserve">INTÉRÊT ET QUALITÉ À AGIR</w:t>
      </w:r>
    </w:p>
    <w:p>
      <w:pPr>
        <w:pStyle w:val="Corps"/>
      </w:pPr>
      <w:r>
        <w:t xml:space="preserve">Destinataire de l'arrêté, le requérant justifie sa qualité et son intérêt à agir par [Analyse de l'intérêt à agir]. L'analyse rattache l'OQTF et chaque décision connexe aux conclusions correspondantes et vérifie qu'aucune demande n'est présentée pour le compte d'un tiers.</w:t>
      </w:r>
    </w:p>
    <w:p>
      <w:pPr>
        <w:pStyle w:val="Intertitre"/>
      </w:pPr>
      <w:r>
        <w:t xml:space="preserve">EFFET SUSPENSIF DU RECOURS</w:t>
      </w:r>
    </w:p>
    <w:p>
      <w:pPr>
        <w:pStyle w:val="Corps"/>
      </w:pPr>
      <w:r>
        <w:t xml:space="preserve">Les effets du recours sur l'exécution de l'éloignement et les mesures déjà engagées sont précisés dans [Effet suspensif]. L'analyse se fonde sur la procédure effectivement applicable et n'affirme aucun effet suspensif qui ne résulterait pas du texte contrôlé.</w:t>
      </w:r>
    </w:p>
    <w:p>
      <w:pPr>
        <w:pStyle w:val="Intertitre"/>
      </w:pPr>
      <w:r>
        <w:t xml:space="preserve">Quel canal de dépôt est autorisé ? — choisir une seule variante</w:t>
      </w:r>
    </w:p>
    <w:p>
      <w:pPr>
        <w:pStyle w:val="Variante"/>
      </w:pPr>
      <w:r>
        <w:t xml:space="preserve">Variante : DÉPÔT PAR TÉLÉRECOURS</w:t>
      </w:r>
    </w:p>
    <w:p>
      <w:pPr>
        <w:pStyle w:val="Corps"/>
      </w:pPr>
      <w:r>
        <w:t xml:space="preserve">La requête et les pièces sont transmises selon [Preuve du dépôt] par le téléservice professionnel applicable.</w:t>
      </w:r>
    </w:p>
    <w:p>
      <w:pPr>
        <w:pStyle w:val="Variante"/>
      </w:pPr>
      <w:r>
        <w:t xml:space="preserve">Variante : DÉPÔT PAR TÉLÉRECOURS CITOYENS</w:t>
      </w:r>
    </w:p>
    <w:p>
      <w:pPr>
        <w:pStyle w:val="Corps"/>
      </w:pPr>
      <w:r>
        <w:t xml:space="preserve">Le requérant non représenté transmet la requête et les pièces selon [Preuve du dépôt] par le téléservice autorisé.</w:t>
      </w:r>
    </w:p>
    <w:p>
      <w:pPr>
        <w:pStyle w:val="Variante"/>
      </w:pPr>
      <w:r>
        <w:t xml:space="preserve">Variante : DÉPÔT PAPIER AUTORISÉ</w:t>
      </w:r>
    </w:p>
    <w:p>
      <w:pPr>
        <w:pStyle w:val="Corps"/>
      </w:pPr>
      <w:r>
        <w:t xml:space="preserve">La faculté de déposer sur support papier, le nombre d'exemplaires requis et la preuve de remise ou d'envoi sont établis par [Preuve du dépôt]. Ce canal est vérifié au regard de la représentation et de la procédure retenue.</w:t>
      </w:r>
    </w:p>
    <w:p>
      <w:pPr>
        <w:pStyle w:val="Intertitre"/>
      </w:pPr>
      <w:r>
        <w:t xml:space="preserve">Clause optionnelle : PREUVE DU DÉPÔT</w:t>
      </w:r>
    </w:p>
    <w:p>
      <w:pPr>
        <w:pStyle w:val="Corps"/>
      </w:pPr>
      <w:r>
        <w:t xml:space="preserve">La requête a été transmise selon [Preuve du dépôt]. La preuve identifie la date, le canal, la version du document et les pièces déposées ; elle est conservée avec l'accusé correspondant.</w:t>
      </w:r>
    </w:p>
    <w:p>
      <w:pPr>
        <w:pStyle w:val="Intertitre"/>
      </w:pPr>
      <w:r>
        <w:t xml:space="preserve">Quel cas d'édiction de l'OQTF est indiqué dans l'arrêté ? — choisir une seule variante</w:t>
      </w:r>
    </w:p>
    <w:p>
      <w:pPr>
        <w:pStyle w:val="Variante"/>
      </w:pPr>
      <w:r>
        <w:t xml:space="preserve">Variante : ENTRÉE IRRÉGULIÈRE SANS DROIT AU SÉJOUR</w:t>
      </w:r>
    </w:p>
    <w:p>
      <w:pPr>
        <w:pStyle w:val="Corps"/>
      </w:pPr>
      <w:r>
        <w:t xml:space="preserve">L'autorité invoque l'entrée irrégulière et le maintien sans titre relevant du 1° de l'article L. 611-1. [Fondement de l'OQTF] confronte la régularité de l'entrée, les documents détenus, le droit au séjour allégué et les pièces citées dans l'arrêté.</w:t>
      </w:r>
    </w:p>
    <w:p>
      <w:pPr>
        <w:pStyle w:val="Variante"/>
      </w:pPr>
      <w:r>
        <w:t xml:space="preserve">Variante : MAINTIEN APRÈS EXPIRATION DU DROIT D'ENTRÉE</w:t>
      </w:r>
    </w:p>
    <w:p>
      <w:pPr>
        <w:pStyle w:val="Corps"/>
      </w:pPr>
      <w:r>
        <w:t xml:space="preserve">L'arrêté se fonde sur le 2° de l'article L. 611-1. [Fondement de l'OQTF] vérifie la date et le titre de l'entrée, l'expiration du visa ou du séjour autorisé, les titres détenus et toute demande de renouvellement effectivement déposée.</w:t>
      </w:r>
    </w:p>
    <w:p>
      <w:pPr>
        <w:pStyle w:val="Variante"/>
      </w:pPr>
      <w:r>
        <w:t xml:space="preserve">Variante : REFUS, RETRAIT OU NON-RENOUVELLEMENT DU SÉJOUR</w:t>
      </w:r>
    </w:p>
    <w:p>
      <w:pPr>
        <w:pStyle w:val="Corps"/>
      </w:pPr>
      <w:r>
        <w:t xml:space="preserve">L'OQTF accompagne un refus, un non-renouvellement ou un retrait relevant du 3° de l'article L. 611-1. [Fondement de l'OQTF] identifie exactement le document de séjour concerné et l'issue de la demande correspondante.</w:t>
      </w:r>
    </w:p>
    <w:p>
      <w:pPr>
        <w:pStyle w:val="Variante"/>
      </w:pPr>
      <w:r>
        <w:t xml:space="preserve">Variante : FIN DU DROIT AU MAINTIEN AU TITRE DE L'ASILE</w:t>
      </w:r>
    </w:p>
    <w:p>
      <w:pPr>
        <w:pStyle w:val="Corps"/>
      </w:pPr>
      <w:r>
        <w:t xml:space="preserve">L'autorité retient la fin du droit au maintien après la procédure d'asile au titre du 4° de l'article L. 611-1. [Fondement de l'OQTF] retrace les décisions, recours, notifications et dates déterminant la persistance ou l'extinction de ce droit.</w:t>
      </w:r>
    </w:p>
    <w:p>
      <w:pPr>
        <w:pStyle w:val="Variante"/>
      </w:pPr>
      <w:r>
        <w:t xml:space="preserve">Variante : ABSENCE DE DEMANDE DE RENOUVELLEMENT</w:t>
      </w:r>
    </w:p>
    <w:p>
      <w:pPr>
        <w:pStyle w:val="Corps"/>
      </w:pPr>
      <w:r>
        <w:t xml:space="preserve">L'arrêté reproche l'absence de demande de renouvellement dans la situation visée au 2° de l'article L. 611-1. [Fondement de l'OQTF] vérifie le titre antérieur, sa date d'expiration, les démarches accomplies et leur preuve de réception.</w:t>
      </w:r>
    </w:p>
    <w:p>
      <w:pPr>
        <w:pStyle w:val="Variante"/>
      </w:pPr>
      <w:r>
        <w:t xml:space="preserve">Variante : MENACE POUR L'ORDRE PUBLIC EN COURT SÉJOUR</w:t>
      </w:r>
    </w:p>
    <w:p>
      <w:pPr>
        <w:pStyle w:val="Corps"/>
      </w:pPr>
      <w:r>
        <w:t xml:space="preserve">L'autorité applique le 5° de l'article L. 611-1. [Fondement de l'OQTF] contrôle la situation irrégulière depuis plus de trois mois et distingue les faits précis, actuels et suffisamment graves invoqués au titre de la menace pour l'ordre public.</w:t>
      </w:r>
    </w:p>
    <w:p>
      <w:pPr>
        <w:pStyle w:val="Variante"/>
      </w:pPr>
      <w:r>
        <w:t xml:space="preserve">Variante : TRAVAIL NON AUTORISÉ EN COURT SÉJOUR</w:t>
      </w:r>
    </w:p>
    <w:p>
      <w:pPr>
        <w:pStyle w:val="Corps"/>
      </w:pPr>
      <w:r>
        <w:t xml:space="preserve">L'autorité applique le 6° de l'article L. 611-1. [Fondement de l'OQTF] vérifie la durée de résidence irrégulière, l'activité effectivement constatée et la méconnaissance alléguée des règles relatives à l'autorisation de travail.</w:t>
      </w:r>
    </w:p>
    <w:p>
      <w:pPr>
        <w:pStyle w:val="Intertitre"/>
      </w:pPr>
      <w:r>
        <w:t xml:space="preserve">Clause optionnelle : PROTECTION DU REQUÉRANT MINEUR</w:t>
      </w:r>
    </w:p>
    <w:p>
      <w:pPr>
        <w:pStyle w:val="Corps"/>
      </w:pPr>
      <w:r>
        <w:t xml:space="preserve">La minorité à la date de la décision est établie par [Preuve de minorité] et fait obstacle à l'édiction de l'OQTF.</w:t>
      </w:r>
    </w:p>
    <w:p>
      <w:pPr>
        <w:pStyle w:val="Intertitre"/>
      </w:pPr>
      <w:r>
        <w:t xml:space="preserve">Clause optionnelle : DROIT AU MAINTIEN OU AU SÉJOUR</w:t>
      </w:r>
    </w:p>
    <w:p>
      <w:pPr>
        <w:pStyle w:val="Corps"/>
      </w:pPr>
      <w:r>
        <w:t xml:space="preserve">Le droit invoqué et ses preuves sont exposés dans [Droit au maintien ou au séjour] afin de contester l'existence même du cas d'éloignement retenu.</w:t>
      </w:r>
    </w:p>
    <w:p>
      <w:pPr>
        <w:pStyle w:val="Intertitre"/>
      </w:pPr>
      <w:r>
        <w:t xml:space="preserve">Clause optionnelle : CONJOINT DE FRANÇAIS</w:t>
      </w:r>
    </w:p>
    <w:p>
      <w:pPr>
        <w:pStyle w:val="Corps"/>
      </w:pPr>
      <w:r>
        <w:t xml:space="preserve">Les conditions tenant au mariage, à la nationalité française du conjoint, à la communauté de vie et à l'entrée sont établies dans [Analyse de la qualité de conjoint de Français].</w:t>
      </w:r>
    </w:p>
    <w:p>
      <w:pPr>
        <w:pStyle w:val="Intertitre"/>
      </w:pPr>
      <w:r>
        <w:t xml:space="preserve">Clause optionnelle : PARENT D'UN ENFANT FRANÇAIS</w:t>
      </w:r>
    </w:p>
    <w:p>
      <w:pPr>
        <w:pStyle w:val="Corps"/>
      </w:pPr>
      <w:r>
        <w:t xml:space="preserve">La filiation, la nationalité de l'enfant et la contribution effective à son entretien et à son éducation sont établies dans [Analyse de la qualité de parent d'un enfant français].</w:t>
      </w:r>
    </w:p>
    <w:p>
      <w:pPr>
        <w:pStyle w:val="Intertitre"/>
      </w:pPr>
      <w:r>
        <w:t xml:space="preserve">Clause optionnelle : VIE PRIVÉE ET FAMILIALE</w:t>
      </w:r>
    </w:p>
    <w:p>
      <w:pPr>
        <w:pStyle w:val="Corps"/>
      </w:pPr>
      <w:r>
        <w:t xml:space="preserve">L'intensité, l'ancienneté et la stabilité des liens, l'insertion, les conditions d'existence et les liens dans le pays d'origine sont exposés dans [Analyse de la vie privée et familiale].</w:t>
      </w:r>
    </w:p>
    <w:p>
      <w:pPr>
        <w:pStyle w:val="Intertitre"/>
      </w:pPr>
      <w:r>
        <w:t xml:space="preserve">Clause optionnelle : SÉJOUR PROFESSIONNEL</w:t>
      </w:r>
    </w:p>
    <w:p>
      <w:pPr>
        <w:pStyle w:val="Corps"/>
      </w:pPr>
      <w:r>
        <w:t xml:space="preserve">Le contrat, l'autorisation de travail, l'emploi et les conditions de renouvellement sont établis dans [Analyse du titre salarié].</w:t>
      </w:r>
    </w:p>
    <w:p>
      <w:pPr>
        <w:pStyle w:val="Intertitre"/>
      </w:pPr>
      <w:r>
        <w:t xml:space="preserve">Clause optionnelle : SÉJOUR ÉTUDIANT</w:t>
      </w:r>
    </w:p>
    <w:p>
      <w:pPr>
        <w:pStyle w:val="Corps"/>
      </w:pPr>
      <w:r>
        <w:t xml:space="preserve">L'inscription, le caractère réel et sérieux des études, la progression et les ressources sont établis dans [Analyse du titre étudiant].</w:t>
      </w:r>
    </w:p>
    <w:p>
      <w:pPr>
        <w:pStyle w:val="Intertitre"/>
      </w:pPr>
      <w:r>
        <w:t xml:space="preserve">Clause optionnelle : SÉJOUR POUR RAISON DE SANTÉ</w:t>
      </w:r>
    </w:p>
    <w:p>
      <w:pPr>
        <w:pStyle w:val="Corps"/>
      </w:pPr>
      <w:r>
        <w:t xml:space="preserve">La résidence habituelle, la gravité, l'accès effectif au traitement approprié et la procédure OFII sont analysés dans [Analyse du titre sollicité pour raison de santé] sans exposer de donnée médicale non nécessaire.</w:t>
      </w:r>
    </w:p>
    <w:p>
      <w:pPr>
        <w:pStyle w:val="Intertitre"/>
      </w:pPr>
      <w:r>
        <w:t xml:space="preserve">Clause optionnelle : ADMISSION EXCEPTIONNELLE AU SÉJOUR</w:t>
      </w:r>
    </w:p>
    <w:p>
      <w:pPr>
        <w:pStyle w:val="Corps"/>
      </w:pPr>
      <w:r>
        <w:t xml:space="preserve">Les considérations humanitaires, motifs exceptionnels, durée de présence et éléments d'insertion sont établis dans [Analyse de l'admission exceptionnelle au séjour].</w:t>
      </w:r>
    </w:p>
    <w:p>
      <w:pPr>
        <w:pStyle w:val="Intertitre"/>
      </w:pPr>
      <w:r>
        <w:t xml:space="preserve">Clause optionnelle : CARTE DE RÉSIDENT</w:t>
      </w:r>
    </w:p>
    <w:p>
      <w:pPr>
        <w:pStyle w:val="Corps"/>
      </w:pPr>
      <w:r>
        <w:t xml:space="preserve">Le fondement exact de la carte, ses conditions de délivrance ou de renouvellement et les motifs opposés sont établis dans [Analyse de la carte de résident].</w:t>
      </w:r>
    </w:p>
    <w:p>
      <w:pPr>
        <w:pStyle w:val="Intertitre"/>
      </w:pPr>
      <w:r>
        <w:t xml:space="preserve">Clause optionnelle : AUTRE FONDEMENT DE SÉJOUR VÉRIFIÉ</w:t>
      </w:r>
    </w:p>
    <w:p>
      <w:pPr>
        <w:pStyle w:val="Corps"/>
      </w:pPr>
      <w:r>
        <w:t xml:space="preserve">Le fondement distinct de la décision de séjour jointe, sa version applicable, chacune de ses conditions et les pièces correspondantes sont établis dans [Analyse de l'autre fondement de séjour]. Aucun régime voisin n'est transposé sans justification.</w:t>
      </w:r>
    </w:p>
    <w:p>
      <w:pPr>
        <w:pStyle w:val="Intertitre"/>
      </w:pPr>
      <w:r>
        <w:t xml:space="preserve">Clause optionnelle : MOYENS PROPRES À LA DÉCISION DE SÉJOUR</w:t>
      </w:r>
    </w:p>
    <w:p>
      <w:pPr>
        <w:pStyle w:val="Corps"/>
      </w:pPr>
      <w:r>
        <w:t xml:space="preserve">La décision jointe est critiquée selon [Moyens contre la décision de séjour] sans confondre ses vices avec ceux de l'OQTF.</w:t>
      </w:r>
    </w:p>
    <w:p>
      <w:pPr>
        <w:pStyle w:val="Intertitre"/>
      </w:pPr>
      <w:r>
        <w:t xml:space="preserve">SITUATION PERSONNELLE ET PARCOURS DE SÉJOUR</w:t>
      </w:r>
    </w:p>
    <w:p>
      <w:pPr>
        <w:pStyle w:val="Corps"/>
      </w:pPr>
      <w:r>
        <w:t xml:space="preserve">L'identité, les conditions d'entrée, la résidence habituelle, les titres antérieurs et la situation actuelle sont exposés dans [Historique personnel et du séjour]. Chaque date utile renvoie à une pièce numérotée et les périodes non documentées sont signalées.</w:t>
      </w:r>
    </w:p>
    <w:p>
      <w:pPr>
        <w:pStyle w:val="Intertitre"/>
      </w:pPr>
      <w:r>
        <w:t xml:space="preserve">Clause optionnelle : LIENS PERSONNELS ET FAMILIAUX</w:t>
      </w:r>
    </w:p>
    <w:p>
      <w:pPr>
        <w:pStyle w:val="Corps"/>
      </w:pPr>
      <w:r>
        <w:t xml:space="preserve">La composition familiale, les liens en France et à l'étranger, leur ancienneté, leur stabilité et leur intensité sont exposés dans [Tableau des éléments familiaux].</w:t>
      </w:r>
    </w:p>
    <w:p>
      <w:pPr>
        <w:pStyle w:val="Intertitre"/>
      </w:pPr>
      <w:r>
        <w:t xml:space="preserve">Clause optionnelle : INSERTION ET CONDITIONS D'EXISTENCE</w:t>
      </w:r>
    </w:p>
    <w:p>
      <w:pPr>
        <w:pStyle w:val="Corps"/>
      </w:pPr>
      <w:r>
        <w:t xml:space="preserve">Le parcours linguistique, social, professionnel, scolaire et matériel est établi par [Tableau des éléments d'insertion].</w:t>
      </w:r>
    </w:p>
    <w:p>
      <w:pPr>
        <w:pStyle w:val="Intertitre"/>
      </w:pPr>
      <w:r>
        <w:t xml:space="preserve">OQTF ET MOTIFS</w:t>
      </w:r>
    </w:p>
    <w:p>
      <w:pPr>
        <w:pStyle w:val="Corps"/>
      </w:pPr>
      <w:r>
        <w:t xml:space="preserve">L'OQTF et ses motifs de droit et de fait sont reproduits fidèlement à partir de [Motifs de l'OQTF]. L'exposé sépare ce qui figure dans l'arrêté, les observations antérieures du requérant et les éléments produits pour la première fois devant le juge.</w:t>
      </w:r>
    </w:p>
    <w:p>
      <w:pPr>
        <w:pStyle w:val="Intertitre"/>
      </w:pPr>
      <w:r>
        <w:t xml:space="preserve">Clause optionnelle : DÉCISION RELATIVE AU DÉPART VOLONTAIRE</w:t>
      </w:r>
    </w:p>
    <w:p>
      <w:pPr>
        <w:pStyle w:val="Corps"/>
      </w:pPr>
      <w:r>
        <w:t xml:space="preserve">Le refus ou le retrait du délai de départ volontaire est présenté séparément à partir de [Motifs relatifs au départ volontaire]. L'exposé identifie les critères retenus, les circonstances personnelles examinées et la date de cette décision.</w:t>
      </w:r>
    </w:p>
    <w:p>
      <w:pPr>
        <w:pStyle w:val="Intertitre"/>
      </w:pPr>
      <w:r>
        <w:t xml:space="preserve">Clause optionnelle : DÉCISION FIXANT LE PAYS DE DESTINATION</w:t>
      </w:r>
    </w:p>
    <w:p>
      <w:pPr>
        <w:pStyle w:val="Corps"/>
      </w:pPr>
      <w:r>
        <w:t xml:space="preserve">La décision fixant le pays de destination et ses motifs propres sont reproduits à partir de [Motifs relatifs au pays de destination]. Les risques personnels allégués sont distingués des moyens dirigés contre l'OQTF elle-même.</w:t>
      </w:r>
    </w:p>
    <w:p>
      <w:pPr>
        <w:pStyle w:val="Intertitre"/>
      </w:pPr>
      <w:r>
        <w:t xml:space="preserve">Clause optionnelle : INTERDICTION DE RETOUR ET MOTIFS</w:t>
      </w:r>
    </w:p>
    <w:p>
      <w:pPr>
        <w:pStyle w:val="Corps"/>
      </w:pPr>
      <w:r>
        <w:t xml:space="preserve">L'interdiction de retour, sa base, sa durée et ses motifs individualisés sont présentés à partir de [Motifs de l'IRTF]. L'exposé précise si elle accompagne l'absence de délai ou sanctionne sa non-exécution.</w:t>
      </w:r>
    </w:p>
    <w:p>
      <w:pPr>
        <w:pStyle w:val="Intertitre"/>
      </w:pPr>
      <w:r>
        <w:t xml:space="preserve">CHRONOLOGIE</w:t>
      </w:r>
    </w:p>
    <w:p>
      <w:pPr>
        <w:pStyle w:val="Corps"/>
      </w:pPr>
      <w:r>
        <w:t xml:space="preserve">La chronologie contrôlée de l'entrée jusqu'au recours figure dans [Chronologie d'éloignement]. Elle ordonne les demandes, décisions, notifications, mesures de contrainte et saisines juridictionnelles avec leur date et leur pièce justificative.</w:t>
      </w:r>
    </w:p>
    <w:p>
      <w:pPr>
        <w:pStyle w:val="Intertitre"/>
      </w:pPr>
      <w:r>
        <w:t xml:space="preserve">MATRICE DES FAITS, MOYENS ET PIÈCES</w:t>
      </w:r>
    </w:p>
    <w:p>
      <w:pPr>
        <w:pStyle w:val="Corps"/>
      </w:pPr>
      <w:r>
        <w:t xml:space="preserve">La matrice [Matrice des faits, moyens et pièces] rapproche, pour chaque décision, le motif administratif, le fait contesté, le moyen invoqué, la pièce probante et la conclusion demandée. Elle évite qu'un argument propre à l'IRTF, au délai ou au pays soit présenté comme un moyen indifférencié contre l'ensemble de l'arrêté.</w:t>
      </w:r>
    </w:p>
    <w:p>
      <w:pPr>
        <w:pStyle w:val="Intertitre"/>
      </w:pPr>
      <w:r>
        <w:t xml:space="preserve">Clause optionnelle : CIRCONSTANCES HUMANITAIRES</w:t>
      </w:r>
    </w:p>
    <w:p>
      <w:pPr>
        <w:pStyle w:val="Corps"/>
      </w:pPr>
      <w:r>
        <w:t xml:space="preserve">Les vulnérabilités, la santé, les attaches, la dépendance et les autres circonstances pertinentes sont exposées dans [Circonstances humanitaires].</w:t>
      </w:r>
    </w:p>
    <w:p>
      <w:pPr>
        <w:pStyle w:val="Intertitre"/>
      </w:pPr>
      <w:r>
        <w:t xml:space="preserve">Clause optionnelle : PARCOURS D'ASILE</w:t>
      </w:r>
    </w:p>
    <w:p>
      <w:pPr>
        <w:pStyle w:val="Corps"/>
      </w:pPr>
      <w:r>
        <w:t xml:space="preserve">Les demandes, décisions, recours, notifications et droits au maintien sont exposés dans [Situation d'asile].</w:t>
      </w:r>
    </w:p>
    <w:p>
      <w:pPr>
        <w:pStyle w:val="Intertitre"/>
      </w:pPr>
      <w:r>
        <w:t xml:space="preserve">Quelle décision relative au départ volontaire est établie ? — choisir une seule variante</w:t>
      </w:r>
    </w:p>
    <w:p>
      <w:pPr>
        <w:pStyle w:val="Variante"/>
      </w:pPr>
      <w:r>
        <w:t xml:space="preserve">Variante : DÉLAI DE DÉPART VOLONTAIRE ACCORDÉ</w:t>
      </w:r>
    </w:p>
    <w:p>
      <w:pPr>
        <w:pStyle w:val="Corps"/>
      </w:pPr>
      <w:r>
        <w:t xml:space="preserve">Un délai de départ volontaire a été accordé. [Délai de départ volontaire] en précise la durée, son point de départ, toute prolongation demandée ou décidée et les circonstances personnelles prises en considération.</w:t>
      </w:r>
    </w:p>
    <w:p>
      <w:pPr>
        <w:pStyle w:val="Variante"/>
      </w:pPr>
      <w:r>
        <w:t xml:space="preserve">Variante : DÉLAI DE DÉPART VOLONTAIRE REFUSÉ</w:t>
      </w:r>
    </w:p>
    <w:p>
      <w:pPr>
        <w:pStyle w:val="Corps"/>
      </w:pPr>
      <w:r>
        <w:t xml:space="preserve">Les motifs du refus, le risque de soustraction et les circonstances du dossier sont discutés dans [Délai de départ volontaire] et [Risque de soustraction].</w:t>
      </w:r>
    </w:p>
    <w:p>
      <w:pPr>
        <w:pStyle w:val="Variante"/>
      </w:pPr>
      <w:r>
        <w:t xml:space="preserve">Variante : DÉLAI DE DÉPART VOLONTAIRE RETIRÉ</w:t>
      </w:r>
    </w:p>
    <w:p>
      <w:pPr>
        <w:pStyle w:val="Corps"/>
      </w:pPr>
      <w:r>
        <w:t xml:space="preserve">La décision ultérieure de retrait et les circonstances nouvelles alléguées sont discutées dans [Délai de départ volontaire].</w:t>
      </w:r>
    </w:p>
    <w:p>
      <w:pPr>
        <w:pStyle w:val="Intertitre"/>
      </w:pPr>
      <w:r>
        <w:t xml:space="preserve">Clause optionnelle : RISQUES PERSONNELS DANS LE PAYS DE DESTINATION</w:t>
      </w:r>
    </w:p>
    <w:p>
      <w:pPr>
        <w:pStyle w:val="Corps"/>
      </w:pPr>
      <w:r>
        <w:t xml:space="preserve">Pour le pays [Pays de destination], [Risques dans le pays de destination] expose les risques personnels, actuels et étayés, les sources objectives datées et les pièces individuelles. Le moyen distingue la situation générale du pays des circonstances propres au requérant et rattache chaque risque allégué à une pièce ou à une source identifiable.</w:t>
      </w:r>
    </w:p>
    <w:p>
      <w:pPr>
        <w:pStyle w:val="Corps"/>
      </w:pPr>
      <w:r>
        <w:t xml:space="preserve">L'analyse précise la nature, la gravité et l'actualité du risque, puis explique concrètement pourquoi l'exécution vers cette destination porterait atteinte à la protection invoquée. Elle signale les éléments manquants ou contradictoires au lieu de présenter une crainte non documentée comme acquise.</w:t>
      </w:r>
    </w:p>
    <w:p>
      <w:pPr>
        <w:pStyle w:val="Intertitre"/>
      </w:pPr>
      <w:r>
        <w:t xml:space="preserve">Clause optionnelle : EXAMEN PROPRE DU PAYS DE DESTINATION</w:t>
      </w:r>
    </w:p>
    <w:p>
      <w:pPr>
        <w:pStyle w:val="Corps"/>
      </w:pPr>
      <w:r>
        <w:t xml:space="preserve">[Examen individuel] identifie les éléments relatifs au pays de destination qui avaient été soumis à l'autorité et ceux que la décision n'a pas examinés. Le moyen relie cette carence à la conclusion autonome dirigée contre la fixation du pays.</w:t>
      </w:r>
    </w:p>
    <w:p>
      <w:pPr>
        <w:pStyle w:val="Intertitre"/>
      </w:pPr>
      <w:r>
        <w:t xml:space="preserve">Clause optionnelle : CIRCONSTANCES HUMANITAIRES OPPOSÉES À L'IRTF</w:t>
      </w:r>
    </w:p>
    <w:p>
      <w:pPr>
        <w:pStyle w:val="Corps"/>
      </w:pPr>
      <w:r>
        <w:t xml:space="preserve">Les circonstances humanitaires figurant dans [Circonstances humanitaires] sont replacées à la date de l'arrêté. Le moyen montre en quoi leur nature, leur intensité ou leur cumul devait conduire à ne pas édicter l'interdiction de retour.</w:t>
      </w:r>
    </w:p>
    <w:p>
      <w:pPr>
        <w:pStyle w:val="Intertitre"/>
      </w:pPr>
      <w:r>
        <w:t xml:space="preserve">Clause optionnelle : CRITÈRES ET DURÉE DE L'IRTF</w:t>
      </w:r>
    </w:p>
    <w:p>
      <w:pPr>
        <w:pStyle w:val="Corps"/>
      </w:pPr>
      <w:r>
        <w:t xml:space="preserve">[Interdiction de retour] contrôle séparément la durée de présence, la nature et l'ancienneté des liens en France, les précédentes mesures d'éloignement et l'existence d'une menace pour l'ordre public. Pour chaque critère, le recours indique les faits retenus par l'autorité, les pièces disponibles et les éléments qui auraient été omis ou dénaturés.</w:t>
      </w:r>
    </w:p>
    <w:p>
      <w:pPr>
        <w:pStyle w:val="Corps"/>
      </w:pPr>
      <w:r>
        <w:t xml:space="preserve">Le moyen confronte ensuite cette appréciation à la durée d'IRTF effectivement retenue. Il distingue l'absence de prise en compte d'un critère, l'erreur sur un fait et la disproportion alléguée, sans déduire automatiquement l'illégalité de la seule situation personnelle du requérant.</w:t>
      </w:r>
    </w:p>
    <w:p>
      <w:pPr>
        <w:pStyle w:val="Intertitre"/>
      </w:pPr>
      <w:r>
        <w:t xml:space="preserve">Clause optionnelle : ERREUR SUR LE FONDEMENT DE L'IRTF</w:t>
      </w:r>
    </w:p>
    <w:p>
      <w:pPr>
        <w:pStyle w:val="Corps"/>
      </w:pPr>
      <w:r>
        <w:t xml:space="preserve">[Interdiction de retour] vérifie si l'interdiction de retour relève de l'absence de délai de départ volontaire ou de la non-exécution d'une OQTF assortie d'un délai. Le moyen conteste le fait générateur et la base juridique propres à cette décision.</w:t>
      </w:r>
    </w:p>
    <w:p>
      <w:pPr>
        <w:pStyle w:val="Intertitre"/>
      </w:pPr>
      <w:r>
        <w:t xml:space="preserve">Clause optionnelle : INCOMPÉTENCE DE L'AUTEUR</w:t>
      </w:r>
    </w:p>
    <w:p>
      <w:pPr>
        <w:pStyle w:val="Corps"/>
      </w:pPr>
      <w:r>
        <w:t xml:space="preserve">[Analyse de la compétence de l'auteur] contrôle l'existence, la date, la publication et le champ matériel et territorial de la délégation invoquée. Le moyen vise précisément la composante de l'arrêté signée par une autorité incompétente.</w:t>
      </w:r>
    </w:p>
    <w:p>
      <w:pPr>
        <w:pStyle w:val="Intertitre"/>
      </w:pPr>
      <w:r>
        <w:t xml:space="preserve">Clause optionnelle : SIGNATURE ET IDENTIFICATION DE L'AUTEUR</w:t>
      </w:r>
    </w:p>
    <w:p>
      <w:pPr>
        <w:pStyle w:val="Corps"/>
      </w:pPr>
      <w:r>
        <w:t xml:space="preserve">[Analyse de la signature de la décision] confronte la signature, le prénom, le nom et la qualité mentionnés sur l'arrêté aux exigences d'identification de son auteur. Toute anomalie est reproduite depuis la copie intégrale produite.</w:t>
      </w:r>
    </w:p>
    <w:p>
      <w:pPr>
        <w:pStyle w:val="Intertitre"/>
      </w:pPr>
      <w:r>
        <w:t xml:space="preserve">Clause optionnelle : MOTIVATION INSUFFISANTE OU ABSENTE</w:t>
      </w:r>
    </w:p>
    <w:p>
      <w:pPr>
        <w:pStyle w:val="Corps"/>
      </w:pPr>
      <w:r>
        <w:t xml:space="preserve">[Analyse de la motivation de la décision] distingue la motivation de l'OQTF de celle exigée pour le refus de délai, le pays de destination et l'IRTF. Elle confronte les considérations de droit et de fait de chaque décision à [Motifs de l'OQTF].</w:t>
      </w:r>
    </w:p>
    <w:p>
      <w:pPr>
        <w:pStyle w:val="Intertitre"/>
      </w:pPr>
      <w:r>
        <w:t xml:space="preserve">Clause optionnelle : GARANTIE CONTRADICTOIRE SPÉCIALE MÉCONNUE</w:t>
      </w:r>
    </w:p>
    <w:p>
      <w:pPr>
        <w:pStyle w:val="Corps"/>
      </w:pPr>
      <w:r>
        <w:t xml:space="preserve">[Analyse de la procédure contradictoire] identifie la garantie contradictoire spéciale effectivement applicable, les observations qui pouvaient être présentées et les échanges intervenus. Son incidence est appréciée sans supposer une formalité générale inexistante.</w:t>
      </w:r>
    </w:p>
    <w:p>
      <w:pPr>
        <w:pStyle w:val="Intertitre"/>
      </w:pPr>
      <w:r>
        <w:t xml:space="preserve">Clause optionnelle : ERREUR DE DROIT</w:t>
      </w:r>
    </w:p>
    <w:p>
      <w:pPr>
        <w:pStyle w:val="Corps"/>
      </w:pPr>
      <w:r>
        <w:t xml:space="preserve">[Analyse de l'erreur de droit] identifie la norme appliquée par le préfet, sa version à la date de l'arrêté et l'interprétation contestée. Le moyen reproduit le raisonnement juridique effectivement suivi, puis explique quelle règle gouvernait le cas d'éloignement retenu et en quoi les deux raisonnements diffèrent.</w:t>
      </w:r>
    </w:p>
    <w:p>
      <w:pPr>
        <w:pStyle w:val="Corps"/>
      </w:pPr>
      <w:r>
        <w:t xml:space="preserve">L'argument rattache cette erreur à une conséquence précise sur le sens de la décision. Il distingue une erreur de texte, une erreur d'interprétation et une mauvaise qualification juridique des faits, sans cumuler artificiellement plusieurs griefs sous une formulation générale.</w:t>
      </w:r>
    </w:p>
    <w:p>
      <w:pPr>
        <w:pStyle w:val="Intertitre"/>
      </w:pPr>
      <w:r>
        <w:t xml:space="preserve">Clause optionnelle : INEXACTITUDE MATÉRIELLE DES FAITS</w:t>
      </w:r>
    </w:p>
    <w:p>
      <w:pPr>
        <w:pStyle w:val="Corps"/>
      </w:pPr>
      <w:r>
        <w:t xml:space="preserve">[Analyse de l'exactitude matérielle des faits] isole chaque fait matériel retenu par l'autorité, indique la pièce qui le confirme ou le contredit et précise sa place dans la motivation de l'OQTF. La chronologie, l'identité des personnes, les démarches accomplies et les dates utiles sont rapprochées des justificatifs correspondants.</w:t>
      </w:r>
    </w:p>
    <w:p>
      <w:pPr>
        <w:pStyle w:val="Corps"/>
      </w:pPr>
      <w:r>
        <w:t xml:space="preserve">Le moyen mesure ensuite l'influence du fait erroné sur la décision : il explique si l'autorité aurait pu statuer de la même manière en l'écartant. Les désaccords d'appréciation sont distingués des erreurs factuelles objectivement vérifiables et toute contradiction non résolue est explicitement signalée.</w:t>
      </w:r>
    </w:p>
    <w:p>
      <w:pPr>
        <w:pStyle w:val="Intertitre"/>
      </w:pPr>
      <w:r>
        <w:t xml:space="preserve">Clause optionnelle : ABSENCE DES CONDITIONS DU CAS D'OQTF RETENU</w:t>
      </w:r>
    </w:p>
    <w:p>
      <w:pPr>
        <w:pStyle w:val="Corps"/>
      </w:pPr>
      <w:r>
        <w:t xml:space="preserve">[Fondement de l'OQTF] confronte les éléments du dossier à chacune des conditions du cas d'éloignement choisi dans l'arrêté. L'analyse reprend le fondement expressément visé, les faits utilisés pour le caractériser et les pièces sur lesquelles l'autorité s'est appuyée. Elle évite de substituer au motif contesté un autre cas d'OQTF qui n'aurait pas été retenu.</w:t>
      </w:r>
    </w:p>
    <w:p>
      <w:pPr>
        <w:pStyle w:val="Corps"/>
      </w:pPr>
      <w:r>
        <w:t xml:space="preserve">Le moyen précise ensuite la condition absente, insuffisamment établie ou juridiquement mal qualifiée et explique la conséquence qu'elle produit sur la base de l'OQTF. Chaque branche du raisonnement reste rattachée à l'arrêté et aux éléments réellement présents dans le dossier.</w:t>
      </w:r>
    </w:p>
    <w:p>
      <w:pPr>
        <w:pStyle w:val="Intertitre"/>
      </w:pPr>
      <w:r>
        <w:t xml:space="preserve">Clause optionnelle : MÉCONNAISSANCE DE LA PROTECTION DU MINEUR</w:t>
      </w:r>
    </w:p>
    <w:p>
      <w:pPr>
        <w:pStyle w:val="Corps"/>
      </w:pPr>
      <w:r>
        <w:t xml:space="preserve">[Preuve de minorité] établit l'âge du requérant à la date de l'arrêté à partir des documents contrôlés et, s'il existe une contestation d'état civil, expose les éléments contradictoires. Le moyen en déduit la protection légale contre l'OQTF.</w:t>
      </w:r>
    </w:p>
    <w:p>
      <w:pPr>
        <w:pStyle w:val="Intertitre"/>
      </w:pPr>
      <w:r>
        <w:t xml:space="preserve">Clause optionnelle : DROIT AU MAINTIEN OU AU SÉJOUR MÉCONNU</w:t>
      </w:r>
    </w:p>
    <w:p>
      <w:pPr>
        <w:pStyle w:val="Corps"/>
      </w:pPr>
      <w:r>
        <w:t xml:space="preserve">[Droit au maintien ou au séjour] décrit le droit au maintien invoqué, son fait générateur, sa durée et les décisions susceptibles d'y mettre fin. Les dates et preuves sont confrontées au fondement d'éloignement mentionné dans l'arrêté.</w:t>
      </w:r>
    </w:p>
    <w:p>
      <w:pPr>
        <w:pStyle w:val="Intertitre"/>
      </w:pPr>
      <w:r>
        <w:t xml:space="preserve">Clause optionnelle : ATTEINTE DISPROPORTIONNÉE À LA VIE PRIVÉE ET FAMILIALE</w:t>
      </w:r>
    </w:p>
    <w:p>
      <w:pPr>
        <w:pStyle w:val="Corps"/>
      </w:pPr>
      <w:r>
        <w:t xml:space="preserve">[Analyse de la vie privée et familiale] met en balance la durée et les conditions du séjour, l'intensité des liens personnels et familiaux en France, les attaches conservées à l'étranger et les conséquences concrètes de l'éloignement. L'analyse précise la stabilité, l'ancienneté et l'effectivité de chaque lien sans assimiler une simple présence à une insertion démontrée.</w:t>
      </w:r>
    </w:p>
    <w:p>
      <w:pPr>
        <w:pStyle w:val="Corps"/>
      </w:pPr>
      <w:r>
        <w:t xml:space="preserve">Chaque affirmation renvoie à une pièce individualisée et datée. Le moyen expose les éléments favorables et défavorables pris en compte, puis explique pourquoi la mesure contestée porterait une atteinte disproportionnée dans la situation particulière du requérant, sans reprendre une formule abstraite ou interchangeable.</w:t>
      </w:r>
    </w:p>
    <w:p>
      <w:pPr>
        <w:pStyle w:val="Intertitre"/>
      </w:pPr>
      <w:r>
        <w:t xml:space="preserve">Clause optionnelle : INTÉRÊT SUPÉRIEUR DE L'ENFANT</w:t>
      </w:r>
    </w:p>
    <w:p>
      <w:pPr>
        <w:pStyle w:val="Corps"/>
      </w:pPr>
      <w:r>
        <w:t xml:space="preserve">[Analyse de l'intérêt supérieur de l'enfant] expose, pour chaque enfant concerné, l'âge, la résidence, les liens effectifs, la scolarité, la santé et l'effet prévisible de l'éloignement. L'intérêt de l'enfant reçoit une considération primordiale distincte de celui des adultes.</w:t>
      </w:r>
    </w:p>
    <w:p>
      <w:pPr>
        <w:pStyle w:val="Intertitre"/>
      </w:pPr>
      <w:r>
        <w:t xml:space="preserve">Clause optionnelle : ERREUR MANIFESTE D'APPRÉCIATION</w:t>
      </w:r>
    </w:p>
    <w:p>
      <w:pPr>
        <w:pStyle w:val="Corps"/>
      </w:pPr>
      <w:r>
        <w:t xml:space="preserve">[Analyse de l'erreur manifeste d'appréciation] décrit les conséquences d'une gravité particulière que l'autorité aurait manifestement sous-évaluées. Le développement précise les faits établis, leur intensité et la portée exacte de l'erreur alléguée.</w:t>
      </w:r>
    </w:p>
    <w:p>
      <w:pPr>
        <w:pStyle w:val="Intertitre"/>
      </w:pPr>
      <w:r>
        <w:t xml:space="preserve">Clause optionnelle : APPRÉCIATION DE L'ORDRE PUBLIC ET PROPORTIONNALITÉ</w:t>
      </w:r>
    </w:p>
    <w:p>
      <w:pPr>
        <w:pStyle w:val="Corps"/>
      </w:pPr>
      <w:r>
        <w:t xml:space="preserve">[Ordre public et OQTF] vérifie la matérialité, l'ancienneté, la gravité et l'actualité des faits d'ordre public, ainsi que le comportement postérieur. Ces éléments sont ensuite mis en balance avec la situation personnelle du requérant.</w:t>
      </w:r>
    </w:p>
    <w:p>
      <w:pPr>
        <w:pStyle w:val="Intertitre"/>
      </w:pPr>
      <w:r>
        <w:t xml:space="preserve">Clause optionnelle : DÉFAUT D'EXAMEN PARTICULIER</w:t>
      </w:r>
    </w:p>
    <w:p>
      <w:pPr>
        <w:pStyle w:val="Corps"/>
      </w:pPr>
      <w:r>
        <w:t xml:space="preserve">[Examen individuel] recense les éléments substantiels remis à l'administration et absents de l'analyse de l'arrêté. Le moyen distingue une motivation concise d'un défaut réel d'examen particulier de la situation.</w:t>
      </w:r>
    </w:p>
    <w:p>
      <w:pPr>
        <w:pStyle w:val="Intertitre"/>
      </w:pPr>
      <w:r>
        <w:t xml:space="preserve">Clause optionnelle : PROPORTIONNALITÉ DE LA MESURE D'ÉLOIGNEMENT</w:t>
      </w:r>
    </w:p>
    <w:p>
      <w:pPr>
        <w:pStyle w:val="Corps"/>
      </w:pPr>
      <w:r>
        <w:t xml:space="preserve">[Proportionnalité de l'éloignement] confronte les effets concrets de l'OQTF à l'objectif d'éloignement poursuivi, en tenant compte de la situation personnelle documentée. La critique demeure distincte des moyens visant les décisions connexes.</w:t>
      </w:r>
    </w:p>
    <w:p>
      <w:pPr>
        <w:pStyle w:val="Intertitre"/>
      </w:pPr>
      <w:r>
        <w:t xml:space="preserve">Clause optionnelle : ERREUR SUR LE REFUS OU LE RETRAIT DU DÉLAI</w:t>
      </w:r>
    </w:p>
    <w:p>
      <w:pPr>
        <w:pStyle w:val="Corps"/>
      </w:pPr>
      <w:r>
        <w:t xml:space="preserve">[Délai de départ volontaire] confronte les motifs du refus ou du retrait de délai aux cas légaux applicables et aux circonstances du dossier. Le moyen précise le critère absent ou mal qualifié et la décision autonome dont l'annulation est demandée.</w:t>
      </w:r>
    </w:p>
    <w:p>
      <w:pPr>
        <w:pStyle w:val="Intertitre"/>
      </w:pPr>
      <w:r>
        <w:t xml:space="preserve">Clause optionnelle : RISQUE DE SOUSTRACTION NON ÉTABLI</w:t>
      </w:r>
    </w:p>
    <w:p>
      <w:pPr>
        <w:pStyle w:val="Corps"/>
      </w:pPr>
      <w:r>
        <w:t xml:space="preserve">[Risque de soustraction] examine séparément chaque indice de risque de soustraction retenu dans l'arrêté et la preuve factuelle correspondante. Il expose les garanties de représentation ou circonstances qui contredisent ce risque.</w:t>
      </w:r>
    </w:p>
    <w:p>
      <w:pPr>
        <w:pStyle w:val="Intertitre"/>
      </w:pPr>
      <w:r>
        <w:t xml:space="preserve">Clause optionnelle : CIRCONSTANCES PERSONNELLES ET DÉPART VOLONTAIRE</w:t>
      </w:r>
    </w:p>
    <w:p>
      <w:pPr>
        <w:pStyle w:val="Corps"/>
      </w:pPr>
      <w:r>
        <w:t xml:space="preserve">[Délai de départ volontaire] présente les circonstances personnelles qui justifiaient un délai adapté ou son maintien. Le moyen explique pourquoi leur omission ou leur pondération rend la décision distincte disproportionnée.</w:t>
      </w:r>
    </w:p>
    <w:p>
      <w:pPr>
        <w:pStyle w:val="Intertitre"/>
      </w:pPr>
      <w:r>
        <w:t xml:space="preserve">PAR CES MOTIFS</w:t>
      </w:r>
    </w:p>
    <w:p>
      <w:pPr>
        <w:pStyle w:val="Corps"/>
      </w:pPr>
      <w:r>
        <w:t xml:space="preserve">Il est demandé au tribunal de statuer sur chacune des décisions effectivement contestées, dans la limite des moyens et pièces exposés.</w:t>
      </w:r>
    </w:p>
    <w:p>
      <w:pPr>
        <w:pStyle w:val="Intertitre"/>
      </w:pPr>
      <w:r>
        <w:t xml:space="preserve">ANNULER L'OQTF</w:t>
      </w:r>
    </w:p>
    <w:p>
      <w:pPr>
        <w:pStyle w:val="Corps"/>
      </w:pPr>
      <w:r>
        <w:t xml:space="preserve">Il est demandé d'annuler l'obligation de quitter le territoire français du [Date de l'OQTF], pour les moyens propres à cette décision et dans le périmètre expressément développé dans la requête.</w:t>
      </w:r>
    </w:p>
    <w:p>
      <w:pPr>
        <w:pStyle w:val="Intertitre"/>
      </w:pPr>
      <w:r>
        <w:t xml:space="preserve">Clause optionnelle : ANNULER LA DÉCISION DE SÉJOUR JOINTE</w:t>
      </w:r>
    </w:p>
    <w:p>
      <w:pPr>
        <w:pStyle w:val="Corps"/>
      </w:pPr>
      <w:r>
        <w:t xml:space="preserve">Il est demandé d'annuler la décision de séjour [Décision de séjour jointe] pour les seuls moyens qui lui sont propres. Cette conclusion n'est insérée que lorsque cette décision est effectivement jointe et contestée.</w:t>
      </w:r>
    </w:p>
    <w:p>
      <w:pPr>
        <w:pStyle w:val="Intertitre"/>
      </w:pPr>
      <w:r>
        <w:t xml:space="preserve">Clause optionnelle : ANNULER LA DÉCISION RELATIVE AU DÉPART VOLONTAIRE</w:t>
      </w:r>
    </w:p>
    <w:p>
      <w:pPr>
        <w:pStyle w:val="Corps"/>
      </w:pPr>
      <w:r>
        <w:t xml:space="preserve">Il est demandé d'annuler la décision refusant ou retirant le délai de départ volontaire décrite dans [Délai de départ volontaire], sans confondre cette conclusion avec celle visant l'OQTF.</w:t>
      </w:r>
    </w:p>
    <w:p>
      <w:pPr>
        <w:pStyle w:val="Intertitre"/>
      </w:pPr>
      <w:r>
        <w:t xml:space="preserve">Clause optionnelle : ANNULER LA DÉCISION FIXANT LE PAYS DE DESTINATION</w:t>
      </w:r>
    </w:p>
    <w:p>
      <w:pPr>
        <w:pStyle w:val="Corps"/>
      </w:pPr>
      <w:r>
        <w:t xml:space="preserve">Il est demandé d'annuler la décision désignant [Pays de destination] comme pays de destination, pour les risques ou le défaut d'examen développés dans la partie qui lui est consacrée.</w:t>
      </w:r>
    </w:p>
    <w:p>
      <w:pPr>
        <w:pStyle w:val="Intertitre"/>
      </w:pPr>
      <w:r>
        <w:t xml:space="preserve">Clause optionnelle : ANNULER L'INTERDICTION DE RETOUR</w:t>
      </w:r>
    </w:p>
    <w:p>
      <w:pPr>
        <w:pStyle w:val="Corps"/>
      </w:pPr>
      <w:r>
        <w:t xml:space="preserve">Il est demandé d'annuler l'interdiction de retour de [Durée de l'IRTF], en raison des moyens spécifiques exposés à son encontre, ainsi que les seuls effets dont l'effacement découle de cette annulation.</w:t>
      </w:r>
    </w:p>
    <w:p>
      <w:pPr>
        <w:pStyle w:val="Intertitre"/>
      </w:pPr>
      <w:r>
        <w:t xml:space="preserve">Quelle injonction est demandée ? — choisir une seule variante</w:t>
      </w:r>
    </w:p>
    <w:p>
      <w:pPr>
        <w:pStyle w:val="Variante"/>
      </w:pPr>
      <w:r>
        <w:t xml:space="preserve">Variante : AUCUNE INJONCTION DISTINCTE</w:t>
      </w:r>
    </w:p>
    <w:p>
      <w:pPr>
        <w:pStyle w:val="Corps"/>
      </w:pPr>
      <w:r>
        <w:t xml:space="preserve">Aucune conclusion à fin d'injonction n'est ajoutée. Le dispositif se limite aux annulations et demandes accessoires sélectionnées, sans demander une mesure d'exécution qui ne serait pas préparée par les moyens.</w:t>
      </w:r>
    </w:p>
    <w:p>
      <w:pPr>
        <w:pStyle w:val="Variante"/>
      </w:pPr>
      <w:r>
        <w:t xml:space="preserve">Variante : ENJOINDRE LE RÉEXAMEN</w:t>
      </w:r>
    </w:p>
    <w:p>
      <w:pPr>
        <w:pStyle w:val="Corps"/>
      </w:pPr>
      <w:r>
        <w:t xml:space="preserve">Il est demandé d'ordonner le réexamen dans les conditions et le délai précisés par [Injonction de réexamen]. La mesure sollicitée est rattachée aux conséquences nécessaires de l'annulation demandée.</w:t>
      </w:r>
    </w:p>
    <w:p>
      <w:pPr>
        <w:pStyle w:val="Variante"/>
      </w:pPr>
      <w:r>
        <w:t xml:space="preserve">Variante : ENJOINDRE LA DÉLIVRANCE DU TITRE</w:t>
      </w:r>
    </w:p>
    <w:p>
      <w:pPr>
        <w:pStyle w:val="Corps"/>
      </w:pPr>
      <w:r>
        <w:t xml:space="preserve">Il est demandé d'ordonner la délivrance selon [Injonction de prendre une mesure], uniquement si elle découle nécessairement de l'annulation sollicitée.</w:t>
      </w:r>
    </w:p>
    <w:p>
      <w:pPr>
        <w:pStyle w:val="Intertitre"/>
      </w:pPr>
      <w:r>
        <w:t xml:space="preserve">Clause optionnelle : DÉLIVRER UN DOCUMENT PROVISOIRE</w:t>
      </w:r>
    </w:p>
    <w:p>
      <w:pPr>
        <w:pStyle w:val="Corps"/>
      </w:pPr>
      <w:r>
        <w:t xml:space="preserve">Pendant le réexamen, la délivrance du document provisoire décrit dans [Demande de document provisoire] est demandée sur le fondement contrôlé. Sa nature et sa durée sont cohérentes avec l'injonction sélectionnée.</w:t>
      </w:r>
    </w:p>
    <w:p>
      <w:pPr>
        <w:pStyle w:val="Intertitre"/>
      </w:pPr>
      <w:r>
        <w:t xml:space="preserve">Clause optionnelle : TIRER LES CONSÉQUENCES SUR LE SIGNALEMENT</w:t>
      </w:r>
    </w:p>
    <w:p>
      <w:pPr>
        <w:pStyle w:val="Corps"/>
      </w:pPr>
      <w:r>
        <w:t xml:space="preserve">La mesure d'effacement [Demande d'effacement du signalement] est demandée comme conséquence de l'annulation de l'IRTF.</w:t>
      </w:r>
    </w:p>
    <w:p>
      <w:pPr>
        <w:pStyle w:val="Intertitre"/>
      </w:pPr>
      <w:r>
        <w:t xml:space="preserve">Clause optionnelle : FRAIS EXPOSÉS ET NON COMPRIS DANS LES DÉPENS</w:t>
      </w:r>
    </w:p>
    <w:p>
      <w:pPr>
        <w:pStyle w:val="Corps"/>
      </w:pPr>
      <w:r>
        <w:t xml:space="preserve">La somme demandée au titre des frais exposés et non compris dans les dépens, son bénéficiaire et les éléments justifiant son montant sont précisés dans [Frais demandes].</w:t>
      </w:r>
    </w:p>
    <w:p>
      <w:pPr>
        <w:pStyle w:val="Intertitre"/>
      </w:pPr>
      <w:r>
        <w:t xml:space="preserve">Clause optionnelle : CONCLUSIONS RÉCAPITULATIVES</w:t>
      </w:r>
    </w:p>
    <w:p>
      <w:pPr>
        <w:pStyle w:val="Corps"/>
      </w:pPr>
      <w:r>
        <w:t xml:space="preserve">Les conclusions soumises au tribunal sont [Conclusions finales]. Elles désignent séparément l'OQTF, le refus ou retrait du délai de départ volontaire, le pays de destination, l'interdiction de retour et la décision de séjour lorsque ces décisions sont effectivement contestées.</w:t>
      </w:r>
    </w:p>
    <w:p>
      <w:pPr>
        <w:pStyle w:val="Intertitre"/>
      </w:pPr>
      <w:r>
        <w:t xml:space="preserve">PIÈCE PRINCIPALE : ARRÊTÉ ET NOTIFICATION</w:t>
      </w:r>
    </w:p>
    <w:p>
      <w:pPr>
        <w:pStyle w:val="Corps"/>
      </w:pPr>
      <w:r>
        <w:t xml:space="preserve">La pièce principale est l'arrêté [Copie de l'arrêté], accompagné de la preuve de notification [Mode de notification]. Son numéro au bordereau correspond à celui utilisé dans l'exposé des faits, les moyens et le dispositif.</w:t>
      </w:r>
    </w:p>
    <w:p>
      <w:pPr>
        <w:pStyle w:val="Intertitre"/>
      </w:pPr>
      <w:r>
        <w:t xml:space="preserve">PIÈCES CITÉES</w:t>
      </w:r>
    </w:p>
    <w:p>
      <w:pPr>
        <w:pStyle w:val="Corps"/>
      </w:pPr>
      <w:r>
        <w:t xml:space="preserve">Les pièces citées dans la requête sont énumérées dans [Pièces citées]. Chaque fait et moyen renvoie à un numéro unique qui concorde avec le bordereau et le fichier effectivement joint.</w:t>
      </w:r>
    </w:p>
    <w:p>
      <w:pPr>
        <w:pStyle w:val="Intertitre"/>
      </w:pPr>
      <w:r>
        <w:t xml:space="preserve">BORDEREAU DE PIÈCES</w:t>
      </w:r>
    </w:p>
    <w:p>
      <w:pPr>
        <w:pStyle w:val="Corps"/>
      </w:pPr>
      <w:r>
        <w:t xml:space="preserve">Le bordereau ordonné, la numérotation continue et le rattachement de chaque pièce à la décision, au fait ou au moyen correspondant sont établis dans [Bordereau des pièces]. Les références orphelines sont exclues.</w:t>
      </w:r>
    </w:p>
    <w:p>
      <w:pPr>
        <w:pStyle w:val="Intertitre"/>
      </w:pPr>
      <w:r>
        <w:t xml:space="preserve">Clause optionnelle : PIÈCES DE LA ROUTE PROCÉDURALE</w:t>
      </w:r>
    </w:p>
    <w:p>
      <w:pPr>
        <w:pStyle w:val="Corps"/>
      </w:pPr>
      <w:r>
        <w:t xml:space="preserve">Les décisions d'assignation, de rétention ou de détention et leurs notifications sont jointes lorsqu'elles déterminent la compétence ou le délai.</w:t>
      </w:r>
    </w:p>
    <w:p>
      <w:pPr>
        <w:pStyle w:val="Intertitre"/>
      </w:pPr>
      <w:r>
        <w:t xml:space="preserve">Clause optionnelle : SIGNATURE DU REQUÉRANT OU DE SON CONSEIL</w:t>
      </w:r>
    </w:p>
    <w:p>
      <w:pPr>
        <w:pStyle w:val="Corps"/>
      </w:pPr>
      <w:r>
        <w:t xml:space="preserve">Pour le requérant : [Signataire de la requête]. La signature est apposée dans l'emplacement ci-dessous sur la version définitive comprenant le même dispositif et le même bordereau de pièces.</w:t>
      </w:r>
    </w:p>
    <w:p>
      <w:pPr>
        <w:pStyle w:val="Intertitre"/>
      </w:pPr>
      <w:r>
        <w:t xml:space="preserve">Clause optionnelle : REQUÊTE SIGNÉE POUR DÉPÔT</w:t>
      </w:r>
    </w:p>
    <w:p>
      <w:pPr>
        <w:pStyle w:val="Corps"/>
      </w:pPr>
      <w:r>
        <w:t xml:space="preserve">La requête est datée du [Date de signature] et signée par [Signataire de la requête]. Le signataire confirme que cette version contient le dispositif et le bordereau contrôlés avant sa transmission.</w:t>
      </w:r>
    </w:p>
    <w:p>
      <w:pPr>
        <w:pStyle w:val="Intertitre"/>
      </w:pPr>
      <w:r>
        <w:t xml:space="preserve">Clause optionnelle : VERSION SIGNÉE DÉPOSÉE</w:t>
      </w:r>
    </w:p>
    <w:p>
      <w:pPr>
        <w:pStyle w:val="Corps"/>
      </w:pPr>
      <w:r>
        <w:t xml:space="preserve">La version signée par [Signataire de la requête] correspond exactement au fichier transmis selon [Preuve du dépôt]. L'horodatage, l'accusé et la référence de l'instance assurent la traçabilité du dépôt.</w:t>
      </w:r>
    </w:p>
    <w:p>
      <w:pPr>
        <w:pStyle w:val="Intertitre"/>
      </w:pPr>
      <w:r>
        <w:t xml:space="preserve">Clause optionnelle : AUTEUR DE LA REQUÊTE</w:t>
      </w:r>
    </w:p>
    <w:p>
      <w:pPr>
        <w:pStyle w:val="Corps"/>
      </w:pPr>
      <w:r>
        <w:t xml:space="preserve">La version remise à la juridiction porte la signature de son auteur habilité. La qualité invoquée et, le cas échéant, le mandat correspondent aux pièces produites avec la requête.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