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RECOURS CONTRE UN REFUS DE TITRE DE SÉJOUR</w:t>
      </w:r>
    </w:p>
    <w:p>
      <w:pPr>
        <w:pStyle w:val="Intertitre"/>
      </w:pPr>
      <w:r>
        <w:t xml:space="preserve">À quel stade matériel se trouve la requête ? — choisir une seule variante</w:t>
      </w:r>
    </w:p>
    <w:p>
      <w:pPr>
        <w:pStyle w:val="Variante"/>
      </w:pPr>
      <w:r>
        <w:t xml:space="preserve">Variante : PROJET DE REQUÊTE CONTRE UN REFUS DE TITRE DE SÉJOUR</w:t>
      </w:r>
    </w:p>
    <w:p>
      <w:pPr>
        <w:pStyle w:val="Corps"/>
      </w:pPr>
      <w:r>
        <w:t xml:space="preserve">Projet rattaché au dossier [Référence du dossier]. Il rassemble les faits, moyens et conclusions à contrôler, mais ne vaut ni dépôt, ni signature, ni constat définitif de recevabilité tant que les pièces et le délai n'ont pas été validés.</w:t>
      </w:r>
    </w:p>
    <w:p>
      <w:pPr>
        <w:pStyle w:val="Variante"/>
      </w:pPr>
      <w:r>
        <w:t xml:space="preserve">Variante : REQUÊTE PRÊTE AU DÉPÔT</w:t>
      </w:r>
    </w:p>
    <w:p>
      <w:pPr>
        <w:pStyle w:val="Corps"/>
      </w:pPr>
      <w:r>
        <w:t xml:space="preserve">La requête du dossier [Référence du dossier] est prête à être signée et déposée après contrôle concordant de la décision attaquée, du délai contentieux, des moyens effectivement soutenus, du bordereau de pièces et du dispositif demandé.</w:t>
      </w:r>
    </w:p>
    <w:p>
      <w:pPr>
        <w:pStyle w:val="Variante"/>
      </w:pPr>
      <w:r>
        <w:t xml:space="preserve">Variante : REQUÊTE DÉPOSÉE</w:t>
      </w:r>
    </w:p>
    <w:p>
      <w:pPr>
        <w:pStyle w:val="Corps"/>
      </w:pPr>
      <w:r>
        <w:t xml:space="preserve">La requête du dossier [Référence du dossier] a été déposée selon [Preuve du dépôt] et enregistrée sous [Référence de l'instance]. La version conservée doit correspondre au fichier transmis, à ses pièces et à l'accusé d'enregistrement.</w:t>
      </w:r>
    </w:p>
    <w:p>
      <w:pPr>
        <w:pStyle w:val="Intertitre"/>
      </w:pPr>
      <w:r>
        <w:t xml:space="preserve">À MONSIEUR OU MADAME LE PRÉSIDENT DU TRIBUNAL ADMINISTRATIF</w:t>
      </w:r>
    </w:p>
    <w:p>
      <w:pPr>
        <w:pStyle w:val="Corps"/>
      </w:pPr>
      <w:r>
        <w:t xml:space="preserve">La juridiction saisie est [Juridiction administrative]. Sa compétence matérielle et territoriale résulte de [Fondement de compétence], rapproché du siège de l'autorité qui a pris la décision et de toute règle spéciale applicable.</w:t>
      </w:r>
    </w:p>
    <w:p>
      <w:pPr>
        <w:pStyle w:val="Intertitre"/>
      </w:pPr>
      <w:r>
        <w:t xml:space="preserve">Clause optionnelle : RÉFÉRENCE DE L'INSTANCE</w:t>
      </w:r>
    </w:p>
    <w:p>
      <w:pPr>
        <w:pStyle w:val="Corps"/>
      </w:pPr>
      <w:r>
        <w:t xml:space="preserve">L'instance est enregistrée sous [Référence de l'instance]. Cette référence est reprise de l'accusé d'enregistrement ou de la correspondance du greffe, puis reportée sans modification sur les écritures ultérieures.</w:t>
      </w:r>
    </w:p>
    <w:p>
      <w:pPr>
        <w:pStyle w:val="Intertitre"/>
      </w:pPr>
      <w:r>
        <w:t xml:space="preserve">Quelle règle de compétence territoriale est établie ? — choisir une seule variante</w:t>
      </w:r>
    </w:p>
    <w:p>
      <w:pPr>
        <w:pStyle w:val="Variante"/>
      </w:pPr>
      <w:r>
        <w:t xml:space="preserve">Variante : COMPÉTENCE TERRITORIALE DE DROIT COMMUN</w:t>
      </w:r>
    </w:p>
    <w:p>
      <w:pPr>
        <w:pStyle w:val="Corps"/>
      </w:pPr>
      <w:r>
        <w:t xml:space="preserve">La décision émane de [Autorité préfectorale]. La compétence territoriale du tribunal est établie par [Fondement de compétence], en identifiant le siège de l'autorité décisionnaire et la règle applicable à la date de la saisine.</w:t>
      </w:r>
    </w:p>
    <w:p>
      <w:pPr>
        <w:pStyle w:val="Variante"/>
      </w:pPr>
      <w:r>
        <w:t xml:space="preserve">Variante : COMPÉTENCE TERRITORIALE SPÉCIALE VÉRIFIÉE</w:t>
      </w:r>
    </w:p>
    <w:p>
      <w:pPr>
        <w:pStyle w:val="Corps"/>
      </w:pPr>
      <w:r>
        <w:t xml:space="preserve">La règle spéciale applicable et son rattachement au tribunal saisi sont établis par [Analyse de la compétence territoriale spéciale]. L'analyse distingue le domicile, le lieu de décision et toute règle dérogatoire invoquée.</w:t>
      </w:r>
    </w:p>
    <w:p>
      <w:pPr>
        <w:pStyle w:val="Intertitre"/>
      </w:pPr>
      <w:r>
        <w:t xml:space="preserve">POUR LE REQUÉRANT</w:t>
      </w:r>
    </w:p>
    <w:p>
      <w:pPr>
        <w:pStyle w:val="Corps"/>
      </w:pPr>
      <w:r>
        <w:t xml:space="preserve">Le requérant est [Identite du requérant], né le [Date de naissance du requérant] à [Lieu de naissance du requérant], de nationalité [Nationalité du requérant], domicilié [Adresse du requérant]. Ces mentions sont vérifiées sur les pièces d'identité et de domicile produites.</w:t>
      </w:r>
    </w:p>
    <w:p>
      <w:pPr>
        <w:pStyle w:val="Intertitre"/>
      </w:pPr>
      <w:r>
        <w:t xml:space="preserve">Le requérant agit-il seul ou avec avocat ? — choisir une seule variante</w:t>
      </w:r>
    </w:p>
    <w:p>
      <w:pPr>
        <w:pStyle w:val="Variante"/>
      </w:pPr>
      <w:r>
        <w:t xml:space="preserve">Variante : REQUÉRANT NON REPRÉSENTÉ</w:t>
      </w:r>
    </w:p>
    <w:p>
      <w:pPr>
        <w:pStyle w:val="Corps"/>
      </w:pPr>
      <w:r>
        <w:t xml:space="preserve">Le requérant agit et signe en son nom selon [Signataire de la requête]. Il indique une adresse de correspondance exploitable et assume directement la réception des communications de la juridiction pendant toute l'instance.</w:t>
      </w:r>
    </w:p>
    <w:p>
      <w:pPr>
        <w:pStyle w:val="Variante"/>
      </w:pPr>
      <w:r>
        <w:t xml:space="preserve">Variante : REQUÉRANT REPRÉSENTÉ PAR AVOCAT</w:t>
      </w:r>
    </w:p>
    <w:p>
      <w:pPr>
        <w:pStyle w:val="Corps"/>
      </w:pPr>
      <w:r>
        <w:t xml:space="preserve">Le requérant est représenté par [Avocat du requérant], qui signe et dépose la requête. Les coordonnées professionnelles, la qualité du mandataire et le canal de notification retenu sont repris des éléments contrôlés du dossier.</w:t>
      </w:r>
    </w:p>
    <w:p>
      <w:pPr>
        <w:pStyle w:val="Intertitre"/>
      </w:pPr>
      <w:r>
        <w:t xml:space="preserve">CONTRE LA DÉCISION DE L'AUTORITÉ PRÉFECTORALE</w:t>
      </w:r>
    </w:p>
    <w:p>
      <w:pPr>
        <w:pStyle w:val="Corps"/>
      </w:pPr>
      <w:r>
        <w:t xml:space="preserve">La décision contestée a été prise par [Autorité préfectorale] et signée par [Identité et qualité de l'auteur de la décision] dans la qualité indiquée sur l'acte. L'autorité défenderesse est désignée d'après la décision et non d'après une dénomination supposée.</w:t>
      </w:r>
    </w:p>
    <w:p>
      <w:pPr>
        <w:pStyle w:val="Intertitre"/>
      </w:pPr>
      <w:r>
        <w:t xml:space="preserve">Le refus est-il explicite ou implicite ? — choisir une seule variante</w:t>
      </w:r>
    </w:p>
    <w:p>
      <w:pPr>
        <w:pStyle w:val="Variante"/>
      </w:pPr>
      <w:r>
        <w:t xml:space="preserve">Variante : REFUS EXPLICITE ATTAQUÉ</w:t>
      </w:r>
    </w:p>
    <w:p>
      <w:pPr>
        <w:pStyle w:val="Corps"/>
      </w:pPr>
      <w:r>
        <w:t xml:space="preserve">La décision du [Date de la décision de refus], notifiée selon [Preuve de notification], refuse [Titre de séjour sollicité]. Ses motifs de droit et de fait sont reproduits fidèlement dans [Motifs reproduits de la décision de refus] afin de délimiter l'objet et les moyens du recours.</w:t>
      </w:r>
    </w:p>
    <w:p>
      <w:pPr>
        <w:pStyle w:val="Variante"/>
      </w:pPr>
      <w:r>
        <w:t xml:space="preserve">Variante : REFUS IMPLICITE ATTAQUÉ</w:t>
      </w:r>
    </w:p>
    <w:p>
      <w:pPr>
        <w:pStyle w:val="Corps"/>
      </w:pPr>
      <w:r>
        <w:t xml:space="preserve">La demande complète a été déposée selon [Preuves de la demande de titre de séjour] ; le refus implicite est né à la date [Date de naissance du refus implicite] après application du délai établi dans [Analyse de la naissance du refus implicite].</w:t>
      </w:r>
    </w:p>
    <w:p>
      <w:pPr>
        <w:pStyle w:val="Intertitre"/>
      </w:pPr>
      <w:r>
        <w:t xml:space="preserve">Clause optionnelle : COPIE DU REFUS EXPLICITE</w:t>
      </w:r>
    </w:p>
    <w:p>
      <w:pPr>
        <w:pStyle w:val="Corps"/>
      </w:pPr>
      <w:r>
        <w:t xml:space="preserve">La décision produite est identifiée par [Copie de la décision de refus] et rapprochée de la preuve de notification [Preuve de notification]. Cette concordance permet d'isoler sans ambiguïté l'acte soumis au contrôle du juge.</w:t>
      </w:r>
    </w:p>
    <w:p>
      <w:pPr>
        <w:pStyle w:val="Intertitre"/>
      </w:pPr>
      <w:r>
        <w:t xml:space="preserve">Clause optionnelle : PREUVE DE LA DEMANDE ET DU REFUS IMPLICITE</w:t>
      </w:r>
    </w:p>
    <w:p>
      <w:pPr>
        <w:pStyle w:val="Corps"/>
      </w:pPr>
      <w:r>
        <w:t xml:space="preserve">Le dépôt, la complétude, les échanges et le calcul de naissance du refus sont établis par [Preuves de la demande de titre de séjour] et [Analyse de la naissance du refus implicite]. La chronologie précise également les demandes de pièces et les réponses de l'administration.</w:t>
      </w:r>
    </w:p>
    <w:p>
      <w:pPr>
        <w:pStyle w:val="Intertitre"/>
      </w:pPr>
      <w:r>
        <w:t xml:space="preserve">La notification comporte-t-elle une OQTF ou une décision connexe ? — choisir une seule variante</w:t>
      </w:r>
    </w:p>
    <w:p>
      <w:pPr>
        <w:pStyle w:val="Variante"/>
      </w:pPr>
      <w:r>
        <w:t xml:space="preserve">Variante : REFUS DE SÉJOUR SANS MESURE D'ÉLOIGNEMENT JOINTE</w:t>
      </w:r>
    </w:p>
    <w:p>
      <w:pPr>
        <w:pStyle w:val="Corps"/>
      </w:pPr>
      <w:r>
        <w:t xml:space="preserve">Le recours porte uniquement sur le refus de titre de séjour identifié dans les pièces. Le dispositif demeure donc limité à l'annulation et aux suites propres à ce refus.</w:t>
      </w:r>
    </w:p>
    <w:p>
      <w:pPr>
        <w:pStyle w:val="Variante"/>
      </w:pPr>
      <w:r>
        <w:t xml:space="preserve">Variante : REFUS ASSORTI D'UNE MESURE D'ÉLOIGNEMENT</w:t>
      </w:r>
    </w:p>
    <w:p>
      <w:pPr>
        <w:pStyle w:val="Corps"/>
      </w:pPr>
      <w:r>
        <w:t xml:space="preserve">La notification comprend une obligation de quitter le territoire ou une décision connexe identifiée dans [Décisions accompagnant le refus] ; elle relève du modèle contentieux spécialisé. Les délais et demandes propres à cette décision connexe ne sont pas traités ici.</w:t>
      </w:r>
    </w:p>
    <w:p>
      <w:pPr>
        <w:pStyle w:val="Intertitre"/>
      </w:pPr>
      <w:r>
        <w:t xml:space="preserve">Quelle demande a été refusée ? — choisir une seule variante</w:t>
      </w:r>
    </w:p>
    <w:p>
      <w:pPr>
        <w:pStyle w:val="Variante"/>
      </w:pPr>
      <w:r>
        <w:t xml:space="preserve">Variante : PREMIÈRE DEMANDE DE TITRE</w:t>
      </w:r>
    </w:p>
    <w:p>
      <w:pPr>
        <w:pStyle w:val="Corps"/>
      </w:pPr>
      <w:r>
        <w:t xml:space="preserve">La demande initiale, son fondement, sa date, son contenu et ses pièces résultent de [Preuves de la demande de titre de séjour] et [Titre de séjour sollicité]. La présentation distingue les conditions légales invoquées de celles effectivement examinées par l'autorité.</w:t>
      </w:r>
    </w:p>
    <w:p>
      <w:pPr>
        <w:pStyle w:val="Variante"/>
      </w:pPr>
      <w:r>
        <w:t xml:space="preserve">Variante : DEMANDE DE RENOUVELLEMENT</w:t>
      </w:r>
    </w:p>
    <w:p>
      <w:pPr>
        <w:pStyle w:val="Corps"/>
      </w:pPr>
      <w:r>
        <w:t xml:space="preserve">Le titre antérieur [Description du titre antérieur], sa validité et la demande de renouvellement sont établis par [Preuves relatives au titre antérieur] et [Preuves de la demande de titre de séjour]. L'analyse précise les changements de situation intervenus avant la décision de refus.</w:t>
      </w:r>
    </w:p>
    <w:p>
      <w:pPr>
        <w:pStyle w:val="Variante"/>
      </w:pPr>
      <w:r>
        <w:t xml:space="preserve">Variante : DEMANDE DE CHANGEMENT DE STATUT</w:t>
      </w:r>
    </w:p>
    <w:p>
      <w:pPr>
        <w:pStyle w:val="Corps"/>
      </w:pPr>
      <w:r>
        <w:t xml:space="preserve">Le statut antérieur, le nouveau fondement sollicité et les pièces propres au changement sont exposés dans [Preuves relatives au titre antérieur] et [Preuves de la demande de titre de séjour]. Chaque condition nouvelle est rapprochée des justificatifs transmis avant la décision contestée.</w:t>
      </w:r>
    </w:p>
    <w:p>
      <w:pPr>
        <w:pStyle w:val="Intertitre"/>
      </w:pPr>
      <w:r>
        <w:t xml:space="preserve">INTÉRÊT DIRECT À AGIR</w:t>
      </w:r>
    </w:p>
    <w:p>
      <w:pPr>
        <w:pStyle w:val="Corps"/>
      </w:pPr>
      <w:r>
        <w:t xml:space="preserve">Le refus affecte directement la situation au séjour du requérant et son intérêt à en demander l'annulation est établi par [Analyse de l'intérêt à agir]. Les effets administratifs, personnels et professionnels invoqués sont individualisés dans les écritures.</w:t>
      </w:r>
    </w:p>
    <w:p>
      <w:pPr>
        <w:pStyle w:val="Intertitre"/>
      </w:pPr>
      <w:r>
        <w:t xml:space="preserve">Quel périmètre d'annulation est demandé ? — choisir une seule variante</w:t>
      </w:r>
    </w:p>
    <w:p>
      <w:pPr>
        <w:pStyle w:val="Variante"/>
      </w:pPr>
      <w:r>
        <w:t xml:space="preserve">Variante : ANNULATION TOTALE DU REFUS SOLLICITÉE</w:t>
      </w:r>
    </w:p>
    <w:p>
      <w:pPr>
        <w:pStyle w:val="Corps"/>
      </w:pPr>
      <w:r>
        <w:t xml:space="preserve">L'annulation est demandée pour l'intégralité du refus identifié par [Périmètre exact de la contestation]. Le périmètre couvre uniquement la décision attaquée dans la présente requête et exclut toute mesure d'éloignement relevant d'une procédure contentieuse spécialisée.</w:t>
      </w:r>
    </w:p>
    <w:p>
      <w:pPr>
        <w:pStyle w:val="Variante"/>
      </w:pPr>
      <w:r>
        <w:t xml:space="preserve">Variante : ANNULATION PARTIELLE STRICTEMENT DÉLIMITÉE</w:t>
      </w:r>
    </w:p>
    <w:p>
      <w:pPr>
        <w:pStyle w:val="Corps"/>
      </w:pPr>
      <w:r>
        <w:t xml:space="preserve">La partie divisible contestée et l'effet recherché sont définis dans [Périmètre exact de la contestation]. La requête explique en quoi cette partie peut être annulée sans modifier les éléments non contestés de la décision.</w:t>
      </w:r>
    </w:p>
    <w:p>
      <w:pPr>
        <w:pStyle w:val="Intertitre"/>
      </w:pPr>
      <w:r>
        <w:t xml:space="preserve">Un recours administratif préalable a-t-il été exercé ? — choisir une seule variante</w:t>
      </w:r>
    </w:p>
    <w:p>
      <w:pPr>
        <w:pStyle w:val="Variante"/>
      </w:pPr>
      <w:r>
        <w:t xml:space="preserve">Variante : ABSENCE DE RECOURS ADMINISTRATIF PRÉALABLE</w:t>
      </w:r>
    </w:p>
    <w:p>
      <w:pPr>
        <w:pStyle w:val="Corps"/>
      </w:pPr>
      <w:r>
        <w:t xml:space="preserve">Le recours contentieux est formé directement contre le refus. L'absence de recours administratif préalable est cohérente avec le texte applicable et le délai est calculé depuis la notification ou la naissance de la décision attaquée.</w:t>
      </w:r>
    </w:p>
    <w:p>
      <w:pPr>
        <w:pStyle w:val="Variante"/>
      </w:pPr>
      <w:r>
        <w:t xml:space="preserve">Variante : RECOURS GRACIEUX</w:t>
      </w:r>
    </w:p>
    <w:p>
      <w:pPr>
        <w:pStyle w:val="Corps"/>
      </w:pPr>
      <w:r>
        <w:t xml:space="preserve">Le recours gracieux, sa date, son contenu et sa réception sont établis par [Preuve du recours administratif]. Son incidence sur le délai contentieux est analysée séparément à partir des preuves d'envoi et de réception.</w:t>
      </w:r>
    </w:p>
    <w:p>
      <w:pPr>
        <w:pStyle w:val="Variante"/>
      </w:pPr>
      <w:r>
        <w:t xml:space="preserve">Variante : RECOURS HIÉRARCHIQUE</w:t>
      </w:r>
    </w:p>
    <w:p>
      <w:pPr>
        <w:pStyle w:val="Corps"/>
      </w:pPr>
      <w:r>
        <w:t xml:space="preserve">La saisine de l'autorité hiérarchique, son objet, sa transmission et la date à laquelle elle a été reçue résultent de [Preuve du recours administratif]. L'analyse précise son effet sur le délai de recours et la décision qui demeure contestée.</w:t>
      </w:r>
    </w:p>
    <w:p>
      <w:pPr>
        <w:pStyle w:val="Variante"/>
      </w:pPr>
      <w:r>
        <w:t xml:space="preserve">Variante : RECOURS ADMINISTRATIF PRÉALABLE OBLIGATOIRE VÉRIFIÉ</w:t>
      </w:r>
    </w:p>
    <w:p>
      <w:pPr>
        <w:pStyle w:val="Corps"/>
      </w:pPr>
      <w:r>
        <w:t xml:space="preserve">Le texte imposant le recours préalable, sa saisine et la décision intervenue sont établis dans [Analyse du recours administratif préalable]. Les dates de notification et de recours permettent d'en vérifier la recevabilité.</w:t>
      </w:r>
    </w:p>
    <w:p>
      <w:pPr>
        <w:pStyle w:val="Intertitre"/>
      </w:pPr>
      <w:r>
        <w:t xml:space="preserve">Quelle route de calcul du délai est applicable ? — choisir une seule variante</w:t>
      </w:r>
    </w:p>
    <w:p>
      <w:pPr>
        <w:pStyle w:val="Variante"/>
      </w:pPr>
      <w:r>
        <w:t xml:space="preserve">Variante : DÉLAI À COMPTER DE LA NOTIFICATION</w:t>
      </w:r>
    </w:p>
    <w:p>
      <w:pPr>
        <w:pStyle w:val="Corps"/>
      </w:pPr>
      <w:r>
        <w:t xml:space="preserve">La date de notification, les mentions relatives aux voies et délais de recours et l'échéance calculée sont contrôlées dans [Analyse du délai de recours]. Le calcul indique son point de départ, sa durée et tout événement interruptif invoqué.</w:t>
      </w:r>
    </w:p>
    <w:p>
      <w:pPr>
        <w:pStyle w:val="Variante"/>
      </w:pPr>
      <w:r>
        <w:t xml:space="preserve">Variante : DÉLAI APRÈS RECOURS ADMINISTRATIF</w:t>
      </w:r>
    </w:p>
    <w:p>
      <w:pPr>
        <w:pStyle w:val="Corps"/>
      </w:pPr>
      <w:r>
        <w:t xml:space="preserve">L'effet du recours administratif sur le délai et la nouvelle échéance sont contrôlés dans [Analyse du délai de recours]. L'analyse rattache chaque date à une preuve de dépôt, de réception ou de décision expresse.</w:t>
      </w:r>
    </w:p>
    <w:p>
      <w:pPr>
        <w:pStyle w:val="Variante"/>
      </w:pPr>
      <w:r>
        <w:t xml:space="preserve">Variante : DÉLAI CONTRE LE REFUS IMPLICITE</w:t>
      </w:r>
    </w:p>
    <w:p>
      <w:pPr>
        <w:pStyle w:val="Corps"/>
      </w:pPr>
      <w:r>
        <w:t xml:space="preserve">La date de complétude, le délai réglementaire de naissance et l'échéance contentieuse sont établis dans [Analyse de la naissance du refus implicite] et [Analyse du délai de recours]. Le calcul distingue la naissance de la décision et le point de départ opposable.</w:t>
      </w:r>
    </w:p>
    <w:p>
      <w:pPr>
        <w:pStyle w:val="Variante"/>
      </w:pPr>
      <w:r>
        <w:t xml:space="preserve">Variante : VOIES ET DÉLAIS NON OPPOSABLES INVOQUÉS</w:t>
      </w:r>
    </w:p>
    <w:p>
      <w:pPr>
        <w:pStyle w:val="Corps"/>
      </w:pPr>
      <w:r>
        <w:t xml:space="preserve">L'absence ou l'irrégularité des mentions et ses conséquences sont exposées dans [Analyse du délai de recours]. La requête identifie précisément la mention manquante, illisible ou juridiquement incomplète.</w:t>
      </w:r>
    </w:p>
    <w:p>
      <w:pPr>
        <w:pStyle w:val="Intertitre"/>
      </w:pPr>
      <w:r>
        <w:t xml:space="preserve">Quel canal de dépôt est utilisé ? — choisir une seule variante</w:t>
      </w:r>
    </w:p>
    <w:p>
      <w:pPr>
        <w:pStyle w:val="Variante"/>
      </w:pPr>
      <w:r>
        <w:t xml:space="preserve">Variante : DÉPÔT PAR TÉLÉRECOURS</w:t>
      </w:r>
    </w:p>
    <w:p>
      <w:pPr>
        <w:pStyle w:val="Corps"/>
      </w:pPr>
      <w:r>
        <w:t xml:space="preserve">La requête et les pièces sont transmises selon [Preuve du dépôt] par le téléservice professionnel applicable. L'accusé de réception et l'inventaire des pièces établissent la date et la complétude du dépôt.</w:t>
      </w:r>
    </w:p>
    <w:p>
      <w:pPr>
        <w:pStyle w:val="Variante"/>
      </w:pPr>
      <w:r>
        <w:t xml:space="preserve">Variante : DÉPÔT PAR TÉLÉRECOURS CITOYENS</w:t>
      </w:r>
    </w:p>
    <w:p>
      <w:pPr>
        <w:pStyle w:val="Corps"/>
      </w:pPr>
      <w:r>
        <w:t xml:space="preserve">Le requérant non représenté transmet la requête et les pièces selon [Preuve du dépôt] par le téléservice autorisé. La preuve de transmission conserve l'horodatage, la liste des pièces et l'identité du déposant.</w:t>
      </w:r>
    </w:p>
    <w:p>
      <w:pPr>
        <w:pStyle w:val="Variante"/>
      </w:pPr>
      <w:r>
        <w:t xml:space="preserve">Variante : DÉPÔT PAPIER AUTORISÉ</w:t>
      </w:r>
    </w:p>
    <w:p>
      <w:pPr>
        <w:pStyle w:val="Corps"/>
      </w:pPr>
      <w:r>
        <w:t xml:space="preserve">La faculté de déposer sur support papier, le nombre d'exemplaires requis et la preuve de transmission sont établis par [Preuve du dépôt]. Le mode choisi est vérifié au regard de la qualité du requérant et de sa représentation.</w:t>
      </w:r>
    </w:p>
    <w:p>
      <w:pPr>
        <w:pStyle w:val="Intertitre"/>
      </w:pPr>
      <w:r>
        <w:t xml:space="preserve">Quel fondement de séjour est effectivement invoqué ? — choisir une seule variante</w:t>
      </w:r>
    </w:p>
    <w:p>
      <w:pPr>
        <w:pStyle w:val="Variante"/>
      </w:pPr>
      <w:r>
        <w:t xml:space="preserve">Variante : CONJOINT DE FRANÇAIS</w:t>
      </w:r>
    </w:p>
    <w:p>
      <w:pPr>
        <w:pStyle w:val="Corps"/>
      </w:pPr>
      <w:r>
        <w:t xml:space="preserve">Les conditions tenant au mariage, à la nationalité française du conjoint, à la communauté de vie et à l'entrée sont établies dans [Analyse de la qualité de conjoint de Français].</w:t>
      </w:r>
    </w:p>
    <w:p>
      <w:pPr>
        <w:pStyle w:val="Variante"/>
      </w:pPr>
      <w:r>
        <w:t xml:space="preserve">Variante : PARENT D'UN ENFANT FRANÇAIS</w:t>
      </w:r>
    </w:p>
    <w:p>
      <w:pPr>
        <w:pStyle w:val="Corps"/>
      </w:pPr>
      <w:r>
        <w:t xml:space="preserve">La filiation, la nationalité de l'enfant et la contribution effective à son entretien et à son éducation sont établies dans [Analyse de la qualité de parent d'un enfant français].</w:t>
      </w:r>
    </w:p>
    <w:p>
      <w:pPr>
        <w:pStyle w:val="Variante"/>
      </w:pPr>
      <w:r>
        <w:t xml:space="preserve">Variante : VIE PRIVÉE ET FAMILIALE</w:t>
      </w:r>
    </w:p>
    <w:p>
      <w:pPr>
        <w:pStyle w:val="Corps"/>
      </w:pPr>
      <w:r>
        <w:t xml:space="preserve">L'intensité, l'ancienneté et la stabilité des liens, l'insertion, les conditions d'existence et les liens dans le pays d'origine sont exposés dans [Analyse de la vie privée et familiale].</w:t>
      </w:r>
    </w:p>
    <w:p>
      <w:pPr>
        <w:pStyle w:val="Variante"/>
      </w:pPr>
      <w:r>
        <w:t xml:space="preserve">Variante : TITRE SALARIÉ</w:t>
      </w:r>
    </w:p>
    <w:p>
      <w:pPr>
        <w:pStyle w:val="Corps"/>
      </w:pPr>
      <w:r>
        <w:t xml:space="preserve">Le contrat, l'autorisation de travail, l'emploi et les conditions de renouvellement sont établis dans [Analyse du titre salarié]. Les stipulations contractuelles et l'autorisation produite sont confrontées au motif exact du refus.</w:t>
      </w:r>
    </w:p>
    <w:p>
      <w:pPr>
        <w:pStyle w:val="Variante"/>
      </w:pPr>
      <w:r>
        <w:t xml:space="preserve">Variante : TITRE ÉTUDIANT</w:t>
      </w:r>
    </w:p>
    <w:p>
      <w:pPr>
        <w:pStyle w:val="Corps"/>
      </w:pPr>
      <w:r>
        <w:t xml:space="preserve">L'inscription, le caractère réel et sérieux des études, la progression et les ressources sont établis dans [Analyse du titre étudiant]. L'analyse distingue les absences justifiées, les résultats obtenus et la cohérence du cursus poursuivi.</w:t>
      </w:r>
    </w:p>
    <w:p>
      <w:pPr>
        <w:pStyle w:val="Variante"/>
      </w:pPr>
      <w:r>
        <w:t xml:space="preserve">Variante : TITRE POUR RAISON DE SANTÉ</w:t>
      </w:r>
    </w:p>
    <w:p>
      <w:pPr>
        <w:pStyle w:val="Corps"/>
      </w:pPr>
      <w:r>
        <w:t xml:space="preserve">La résidence habituelle, la gravité, l'accès effectif au traitement approprié et la procédure OFII sont analysés dans [Analyse du titre sollicité pour raison de santé] sans exposer de donnée médicale non nécessaire.</w:t>
      </w:r>
    </w:p>
    <w:p>
      <w:pPr>
        <w:pStyle w:val="Variante"/>
      </w:pPr>
      <w:r>
        <w:t xml:space="preserve">Variante : ADMISSION EXCEPTIONNELLE AU SÉJOUR</w:t>
      </w:r>
    </w:p>
    <w:p>
      <w:pPr>
        <w:pStyle w:val="Corps"/>
      </w:pPr>
      <w:r>
        <w:t xml:space="preserve">Les considérations humanitaires, motifs exceptionnels, durée de présence et éléments d'insertion sont établis dans [Analyse de l'admission exceptionnelle au séjour]. Chaque circonstance est datée, justifiée et mise en relation avec la motivation administrative.</w:t>
      </w:r>
    </w:p>
    <w:p>
      <w:pPr>
        <w:pStyle w:val="Variante"/>
      </w:pPr>
      <w:r>
        <w:t xml:space="preserve">Variante : CARTE DE RÉSIDENT</w:t>
      </w:r>
    </w:p>
    <w:p>
      <w:pPr>
        <w:pStyle w:val="Corps"/>
      </w:pPr>
      <w:r>
        <w:t xml:space="preserve">Le fondement exact de la carte, ses conditions de délivrance ou de renouvellement et les motifs opposés sont établis dans [Analyse de la carte de résident]. L'analyse sépare les conditions de plein droit des éléments soumis à l'appréciation de l'autorité.</w:t>
      </w:r>
    </w:p>
    <w:p>
      <w:pPr>
        <w:pStyle w:val="Variante"/>
      </w:pPr>
      <w:r>
        <w:t xml:space="preserve">Variante : AUTRE FONDEMENT DE SÉJOUR VÉRIFIÉ</w:t>
      </w:r>
    </w:p>
    <w:p>
      <w:pPr>
        <w:pStyle w:val="Corps"/>
      </w:pPr>
      <w:r>
        <w:t xml:space="preserve">Le fondement distinct invoqué, sa version applicable, chacune de ses conditions et les pièces correspondantes sont établis dans [Analyse de l'autre fondement de séjour]. Aucun régime voisin n'est transposé sans justification.</w:t>
      </w:r>
    </w:p>
    <w:p>
      <w:pPr>
        <w:pStyle w:val="Intertitre"/>
      </w:pPr>
      <w:r>
        <w:t xml:space="preserve">Clause optionnelle : ARTICULATION DU FONDEMENT DE SÉJOUR</w:t>
      </w:r>
    </w:p>
    <w:p>
      <w:pPr>
        <w:pStyle w:val="Corps"/>
      </w:pPr>
      <w:r>
        <w:t xml:space="preserve">Le fondement invoqué, sa version applicable et ses conditions sont articulés dans [Analyse du fondement légal du titre] avec la demande initiale, les motifs du refus, la situation personnelle du requérant et les pièces produites. L'analyse distingue les conditions de délivrance de plein droit, celles relevant d'une appréciation administrative et les éventuelles dérogations.</w:t>
      </w:r>
    </w:p>
    <w:p>
      <w:pPr>
        <w:pStyle w:val="Intertitre"/>
      </w:pPr>
      <w:r>
        <w:t xml:space="preserve">Quelle est la situation de la commission du titre de séjour ? — choisir une seule variante</w:t>
      </w:r>
    </w:p>
    <w:p>
      <w:pPr>
        <w:pStyle w:val="Variante"/>
      </w:pPr>
      <w:r>
        <w:t xml:space="preserve">Variante : COMMISSION DU TITRE DE SÉJOUR NON REQUISE</w:t>
      </w:r>
    </w:p>
    <w:p>
      <w:pPr>
        <w:pStyle w:val="Corps"/>
      </w:pPr>
      <w:r>
        <w:t xml:space="preserve">Le fondement demandé et la situation du requérant ne relèvent pas des cas de saisine obligatoire, selon [Analyse de la commission du titre de séjour]. La requête expose le texte applicable et les faits qui écartent cette formalité consultative.</w:t>
      </w:r>
    </w:p>
    <w:p>
      <w:pPr>
        <w:pStyle w:val="Variante"/>
      </w:pPr>
      <w:r>
        <w:t xml:space="preserve">Variante : COMMISSION DU TITRE DE SÉJOUR NON SAISIE</w:t>
      </w:r>
    </w:p>
    <w:p>
      <w:pPr>
        <w:pStyle w:val="Corps"/>
      </w:pPr>
      <w:r>
        <w:t xml:space="preserve">La saisine était obligatoire au regard du fondement et des conditions remplies, mais aucune consultation n'est établie selon [Analyse de la commission du titre de séjour]. Cette omission est rattachée à la garantie dont le requérant soutient avoir été privé.</w:t>
      </w:r>
    </w:p>
    <w:p>
      <w:pPr>
        <w:pStyle w:val="Variante"/>
      </w:pPr>
      <w:r>
        <w:t xml:space="preserve">Variante : CONSULTATION IRRÉGULIÈRE DE LA COMMISSION</w:t>
      </w:r>
    </w:p>
    <w:p>
      <w:pPr>
        <w:pStyle w:val="Corps"/>
      </w:pPr>
      <w:r>
        <w:t xml:space="preserve">La saisine, la convocation, l'audition, l'avis ou le calendrier présentent les irrégularités exposées dans [Analyse de la commission du titre de séjour]. L'incidence de chaque irrégularité sur l'avis rendu et la garantie procédurale est précisée.</w:t>
      </w:r>
    </w:p>
    <w:p>
      <w:pPr>
        <w:pStyle w:val="Variante"/>
      </w:pPr>
      <w:r>
        <w:t xml:space="preserve">Variante : CONSULTATION DE LA COMMISSION ÉTABLIE</w:t>
      </w:r>
    </w:p>
    <w:p>
      <w:pPr>
        <w:pStyle w:val="Corps"/>
      </w:pPr>
      <w:r>
        <w:t xml:space="preserve">La saisine, la convocation, l'audition et l'avis de la commission sont établis par [Analyse de la commission du titre de séjour]. Les dates et pièces permettent de vérifier que la garantie a été mise en œuvre avant la décision contestée.</w:t>
      </w:r>
    </w:p>
    <w:p>
      <w:pPr>
        <w:pStyle w:val="Intertitre"/>
      </w:pPr>
      <w:r>
        <w:t xml:space="preserve">SITUATION PERSONNELLE ET PARCOURS DE SÉJOUR</w:t>
      </w:r>
    </w:p>
    <w:p>
      <w:pPr>
        <w:pStyle w:val="Corps"/>
      </w:pPr>
      <w:r>
        <w:t xml:space="preserve">L'identité, l'entrée, la résidence habituelle, les titres antérieurs et la situation actuelle sont exposés dans [Historique personnel et du séjour]. La chronologie mentionne les changements d'adresse, de statut et de document de séjour pertinents.</w:t>
      </w:r>
    </w:p>
    <w:p>
      <w:pPr>
        <w:pStyle w:val="Intertitre"/>
      </w:pPr>
      <w:r>
        <w:t xml:space="preserve">Clause optionnelle : LIENS PERSONNELS ET FAMILIAUX</w:t>
      </w:r>
    </w:p>
    <w:p>
      <w:pPr>
        <w:pStyle w:val="Corps"/>
      </w:pPr>
      <w:r>
        <w:t xml:space="preserve">La composition familiale, les liens en France et à l'étranger, leur ancienneté, leur stabilité et leur intensité sont exposés dans [Tableau des éléments familiaux]. Les pièces sont datées et rattachées à chaque relation invoquée sans généralisation.</w:t>
      </w:r>
    </w:p>
    <w:p>
      <w:pPr>
        <w:pStyle w:val="Intertitre"/>
      </w:pPr>
      <w:r>
        <w:t xml:space="preserve">Clause optionnelle : INSERTION ET CONDITIONS D'EXISTENCE</w:t>
      </w:r>
    </w:p>
    <w:p>
      <w:pPr>
        <w:pStyle w:val="Corps"/>
      </w:pPr>
      <w:r>
        <w:t xml:space="preserve">Le parcours linguistique, social, professionnel, scolaire et matériel est établi par [Tableau des éléments d'insertion]. Les périodes, organismes, employeurs et justificatifs correspondants sont présentés chronologiquement.</w:t>
      </w:r>
    </w:p>
    <w:p>
      <w:pPr>
        <w:pStyle w:val="Intertitre"/>
      </w:pPr>
      <w:r>
        <w:t xml:space="preserve">DEMANDE DE TITRE ET PIÈCES DÉPOSÉES</w:t>
      </w:r>
    </w:p>
    <w:p>
      <w:pPr>
        <w:pStyle w:val="Corps"/>
      </w:pPr>
      <w:r>
        <w:t xml:space="preserve">La demande, son fondement, les pièces, compléments, convocations et échanges sont retracés dans [Preuves de la demande de titre de séjour]. Cette chronologie permet d'identifier les éléments effectivement soumis avant la décision.</w:t>
      </w:r>
    </w:p>
    <w:p>
      <w:pPr>
        <w:pStyle w:val="Intertitre"/>
      </w:pPr>
      <w:r>
        <w:t xml:space="preserve">MOTIFS DU REFUS</w:t>
      </w:r>
    </w:p>
    <w:p>
      <w:pPr>
        <w:pStyle w:val="Corps"/>
      </w:pPr>
      <w:r>
        <w:t xml:space="preserve">Chaque motif opposé par l'autorité est reproduit et rattaché à la pièce correspondante dans [Analyse détaillée des motifs du refus]. La requête distingue la citation du motif de l'analyse juridique qui le conteste.</w:t>
      </w:r>
    </w:p>
    <w:p>
      <w:pPr>
        <w:pStyle w:val="Intertitre"/>
      </w:pPr>
      <w:r>
        <w:t xml:space="preserve">CHRONOLOGIE</w:t>
      </w:r>
    </w:p>
    <w:p>
      <w:pPr>
        <w:pStyle w:val="Corps"/>
      </w:pPr>
      <w:r>
        <w:t xml:space="preserve">La chronologie complète de la demande au recours est exposée dans [Chronologie des faits]. Elle distingue les dépôts, compléments, convocations, décisions, notifications et recours, avec une pièce justificative pour chaque date utile.</w:t>
      </w:r>
    </w:p>
    <w:p>
      <w:pPr>
        <w:pStyle w:val="Intertitre"/>
      </w:pPr>
      <w:r>
        <w:t xml:space="preserve">MATRICE DES FAITS, MOYENS ET PIÈCES</w:t>
      </w:r>
    </w:p>
    <w:p>
      <w:pPr>
        <w:pStyle w:val="Corps"/>
      </w:pPr>
      <w:r>
        <w:t xml:space="preserve">La concordance entre conditions légales, faits, motifs du refus, moyens et pièces est exposée dans [Matrice des faits, moyens et pièces]. Pour chaque moyen, la matrice identifie la norme invoquée, le motif administratif contesté, le fait personnel pertinent, la pièce qui l'établit et la conséquence demandée au tribunal. Elle distingue les éléments déjà communiqués à l'administration de ceux produits pour la première fois au contentieux.</w:t>
      </w:r>
    </w:p>
    <w:p>
      <w:pPr>
        <w:pStyle w:val="Intertitre"/>
      </w:pPr>
      <w:r>
        <w:t xml:space="preserve">Quel est le motif principal du refus ? — choisir une seule variante</w:t>
      </w:r>
    </w:p>
    <w:p>
      <w:pPr>
        <w:pStyle w:val="Variante"/>
      </w:pPr>
      <w:r>
        <w:t xml:space="preserve">Variante : CONDITIONS DE DÉLIVRANCE JUGÉES NON REMPLIES</w:t>
      </w:r>
    </w:p>
    <w:p>
      <w:pPr>
        <w:pStyle w:val="Corps"/>
      </w:pPr>
      <w:r>
        <w:t xml:space="preserve">Le motif exact retenu par l'administration et chacune des conditions regardées comme non remplies sont analysés dans [Analyse du motif principal de refus]. L'analyse confronte le texte applicable, le dossier soumis et les motifs de la décision.</w:t>
      </w:r>
    </w:p>
    <w:p>
      <w:pPr>
        <w:pStyle w:val="Variante"/>
      </w:pPr>
      <w:r>
        <w:t xml:space="preserve">Variante : MENACE POUR L'ORDRE PUBLIC</w:t>
      </w:r>
    </w:p>
    <w:p>
      <w:pPr>
        <w:pStyle w:val="Corps"/>
      </w:pPr>
      <w:r>
        <w:t xml:space="preserve">Les faits retenus, leur matérialité, leur actualité, leur gravité et la proportionnalité du refus sont analysés dans [Analyse du motif d'ordre public]. Les condamnations, classements, suites judiciaires et éléments favorables sont présentés sans omission.</w:t>
      </w:r>
    </w:p>
    <w:p>
      <w:pPr>
        <w:pStyle w:val="Variante"/>
      </w:pPr>
      <w:r>
        <w:t xml:space="preserve">Variante : MOTIF LÉGAL PARTICULIER DE REFUS</w:t>
      </w:r>
    </w:p>
    <w:p>
      <w:pPr>
        <w:pStyle w:val="Corps"/>
      </w:pPr>
      <w:r>
        <w:t xml:space="preserve">Le cas précis invoqué parmi ceux limitativement prévus par le texte, les faits retenus et leur qualification sont contrôlés dans [Analyse du motif légal particulier de refus].</w:t>
      </w:r>
    </w:p>
    <w:p>
      <w:pPr>
        <w:pStyle w:val="Variante"/>
      </w:pPr>
      <w:r>
        <w:t xml:space="preserve">Variante : PIÈCES OU JUSTIFICATIONS JUGÉES INSUFFISANTES</w:t>
      </w:r>
    </w:p>
    <w:p>
      <w:pPr>
        <w:pStyle w:val="Corps"/>
      </w:pPr>
      <w:r>
        <w:t xml:space="preserve">Les pièces produites, celles réclamées et l'appréciation portée sont comparées dans [Analyse des pièces opposées au refus]. L'analyse indique pourquoi les justificatifs étaient pertinents, authentiques et suffisants au jour de la décision.</w:t>
      </w:r>
    </w:p>
    <w:p>
      <w:pPr>
        <w:pStyle w:val="Variante"/>
      </w:pPr>
      <w:r>
        <w:t xml:space="preserve">Variante : CONDITIONS DE RENOUVELLEMENT JUGÉES PERDUES</w:t>
      </w:r>
    </w:p>
    <w:p>
      <w:pPr>
        <w:pStyle w:val="Corps"/>
      </w:pPr>
      <w:r>
        <w:t xml:space="preserve">La condition regardée comme non remplie, les contrôles, convocations et la situation d'emploi sont analysés dans [Analyse du refus de renouvellement]. Les éléments nouveaux et les explications transmises avant le refus sont également recensés.</w:t>
      </w:r>
    </w:p>
    <w:p>
      <w:pPr>
        <w:pStyle w:val="Variante"/>
      </w:pPr>
      <w:r>
        <w:t xml:space="preserve">Variante : AUTRE MOTIF DE REFUS VÉRIFIÉ</w:t>
      </w:r>
    </w:p>
    <w:p>
      <w:pPr>
        <w:pStyle w:val="Corps"/>
      </w:pPr>
      <w:r>
        <w:t xml:space="preserve">Le motif vérifié qui ne relève pas des catégories précédentes, son fondement normatif, les faits retenus et l'intensité du contrôle demandé au juge sont exposés dans [Analyse de l'autre motif de refus].</w:t>
      </w:r>
    </w:p>
    <w:p>
      <w:pPr>
        <w:pStyle w:val="Intertitre"/>
      </w:pPr>
      <w:r>
        <w:t xml:space="preserve">Clause optionnelle : INCOMPÉTENCE DE L'AUTEUR</w:t>
      </w:r>
    </w:p>
    <w:p>
      <w:pPr>
        <w:pStyle w:val="Corps"/>
      </w:pPr>
      <w:r>
        <w:t xml:space="preserve">La délégation, sa publication, son champ et la qualité de l'auteur sont contrôlés dans [Analyse de la compétence de l'auteur]. La version publiée de la délégation est rapprochée de la date et de l'objet de la décision.</w:t>
      </w:r>
    </w:p>
    <w:p>
      <w:pPr>
        <w:pStyle w:val="Intertitre"/>
      </w:pPr>
      <w:r>
        <w:t xml:space="preserve">Clause optionnelle : SIGNATURE ET IDENTIFICATION DE L'AUTEUR</w:t>
      </w:r>
    </w:p>
    <w:p>
      <w:pPr>
        <w:pStyle w:val="Corps"/>
      </w:pPr>
      <w:r>
        <w:t xml:space="preserve">La présence de la signature, le prénom, le nom et la qualité de l'auteur de la décision sont contrôlés dans [Analyse de la signature de la décision]. Toute irrégularité invoquée est rattachée à la copie exacte de l'acte.</w:t>
      </w:r>
    </w:p>
    <w:p>
      <w:pPr>
        <w:pStyle w:val="Intertitre"/>
      </w:pPr>
      <w:r>
        <w:t xml:space="preserve">Clause optionnelle : MOTIVATION INSUFFISANTE OU ABSENTE</w:t>
      </w:r>
    </w:p>
    <w:p>
      <w:pPr>
        <w:pStyle w:val="Corps"/>
      </w:pPr>
      <w:r>
        <w:t xml:space="preserve">Les considérations de droit et de fait propres à la situation sont contrôlées dans [Analyse de la motivation de la décision]. Chaque insuffisance est reliée à une condition déterminante de la demande de titre.</w:t>
      </w:r>
    </w:p>
    <w:p>
      <w:pPr>
        <w:pStyle w:val="Intertitre"/>
      </w:pPr>
      <w:r>
        <w:t xml:space="preserve">Clause optionnelle : COMMUNICATION DES MOTIFS DU REFUS IMPLICITE</w:t>
      </w:r>
    </w:p>
    <w:p>
      <w:pPr>
        <w:pStyle w:val="Corps"/>
      </w:pPr>
      <w:r>
        <w:t xml:space="preserve">La demande de communication des motifs, sa réception par l'administration, le délai écoulé et la réponse éventuellement reçue sont établis par [Demande de communication des motifs du refus implicite]. Le moyen reste propre à une décision implicite.</w:t>
      </w:r>
    </w:p>
    <w:p>
      <w:pPr>
        <w:pStyle w:val="Intertitre"/>
      </w:pPr>
      <w:r>
        <w:t xml:space="preserve">Clause optionnelle : GARANTIE CONTRADICTOIRE SPÉCIALE MÉCONNUE</w:t>
      </w:r>
    </w:p>
    <w:p>
      <w:pPr>
        <w:pStyle w:val="Corps"/>
      </w:pPr>
      <w:r>
        <w:t xml:space="preserve">Le texte ou la situation imposant une garantie contradictoire distincte, ainsi que les observations effectivement permises, sont analysés dans [Analyse de la procédure contradictoire]. La requête explique concrètement quelles observations utiles n'ont pas pu être présentées.</w:t>
      </w:r>
    </w:p>
    <w:p>
      <w:pPr>
        <w:pStyle w:val="Intertitre"/>
      </w:pPr>
      <w:r>
        <w:t xml:space="preserve">Clause optionnelle : COMMISSION DU TITRE DE SÉJOUR</w:t>
      </w:r>
    </w:p>
    <w:p>
      <w:pPr>
        <w:pStyle w:val="Corps"/>
      </w:pPr>
      <w:r>
        <w:t xml:space="preserve">L'obligation de saisir la commission, les conditions qui la déclenchent et l'incidence concrète de l'absence ou de l'irrégularité de consultation sont établies dans [Analyse de la commission du titre de séjour].</w:t>
      </w:r>
    </w:p>
    <w:p>
      <w:pPr>
        <w:pStyle w:val="Intertitre"/>
      </w:pPr>
      <w:r>
        <w:t xml:space="preserve">Clause optionnelle : PROCÉDURE MÉDICALE OFII</w:t>
      </w:r>
    </w:p>
    <w:p>
      <w:pPr>
        <w:pStyle w:val="Corps"/>
      </w:pPr>
      <w:r>
        <w:t xml:space="preserve">L'avis, la composition, les signatures et le respect de la procédure sont analysés dans [Analyse de la procédure médicale de l'OFII] sans révéler de donnée médicale non nécessaire.</w:t>
      </w:r>
    </w:p>
    <w:p>
      <w:pPr>
        <w:pStyle w:val="Intertitre"/>
      </w:pPr>
      <w:r>
        <w:t xml:space="preserve">Clause optionnelle : ERREUR DE DROIT</w:t>
      </w:r>
    </w:p>
    <w:p>
      <w:pPr>
        <w:pStyle w:val="Corps"/>
      </w:pPr>
      <w:r>
        <w:t xml:space="preserve">L'autorité a appliqué ou interprété la règle de séjour de manière erronée selon [Analyse de l'erreur de droit]. La règle retenue est comparée au texte applicable à la date de la décision.</w:t>
      </w:r>
    </w:p>
    <w:p>
      <w:pPr>
        <w:pStyle w:val="Intertitre"/>
      </w:pPr>
      <w:r>
        <w:t xml:space="preserve">Clause optionnelle : INEXACTITUDE MATÉRIELLE DES FAITS</w:t>
      </w:r>
    </w:p>
    <w:p>
      <w:pPr>
        <w:pStyle w:val="Corps"/>
      </w:pPr>
      <w:r>
        <w:t xml:space="preserve">Les faits retenus par l'autorité sont confrontés, point par point, aux pièces dans [Analyse de l'exactitude matérielle des faits]. Le moyen identifie l'énoncé matériel contesté, la preuve contraire et son influence sur le refus.</w:t>
      </w:r>
    </w:p>
    <w:p>
      <w:pPr>
        <w:pStyle w:val="Intertitre"/>
      </w:pPr>
      <w:r>
        <w:t xml:space="preserve">Clause optionnelle : MÉCONNAISSANCE DES CONDITIONS DU TITRE</w:t>
      </w:r>
    </w:p>
    <w:p>
      <w:pPr>
        <w:pStyle w:val="Corps"/>
      </w:pPr>
      <w:r>
        <w:t xml:space="preserve">Chaque condition légale du titre, le fait personnel correspondant, la pièce qui l'établit et la réponse donnée par l'administration sont analysés dans [Analyse des conditions du titre sollicité].</w:t>
      </w:r>
    </w:p>
    <w:p>
      <w:pPr>
        <w:pStyle w:val="Intertitre"/>
      </w:pPr>
      <w:r>
        <w:t xml:space="preserve">Clause optionnelle : ATTEINTE DISPROPORTIONNÉE À LA VIE PRIVÉE ET FAMILIALE</w:t>
      </w:r>
    </w:p>
    <w:p>
      <w:pPr>
        <w:pStyle w:val="Corps"/>
      </w:pPr>
      <w:r>
        <w:t xml:space="preserve">L'intensité des liens, la durée, l'insertion, les attaches à l'étranger et les motifs du refus sont mis en balance dans [Analyse de la vie privée et familiale].</w:t>
      </w:r>
    </w:p>
    <w:p>
      <w:pPr>
        <w:pStyle w:val="Intertitre"/>
      </w:pPr>
      <w:r>
        <w:t xml:space="preserve">Clause optionnelle : INTÉRÊT SUPÉRIEUR DE L'ENFANT</w:t>
      </w:r>
    </w:p>
    <w:p>
      <w:pPr>
        <w:pStyle w:val="Corps"/>
      </w:pPr>
      <w:r>
        <w:t xml:space="preserve">La situation concrète de chaque enfant, les liens, la résidence, la scolarité et l'effet du refus sont exposés dans [Analyse de l'intérêt supérieur de l'enfant]. L'analyse précise les conséquences immédiates et durables sur la vie quotidienne de l'enfant.</w:t>
      </w:r>
    </w:p>
    <w:p>
      <w:pPr>
        <w:pStyle w:val="Intertitre"/>
      </w:pPr>
      <w:r>
        <w:t xml:space="preserve">Clause optionnelle : ERREUR MANIFESTE D'APPRÉCIATION</w:t>
      </w:r>
    </w:p>
    <w:p>
      <w:pPr>
        <w:pStyle w:val="Corps"/>
      </w:pPr>
      <w:r>
        <w:t xml:space="preserve">L'appréciation des conséquences personnelles du refus est contestée dans [Analyse de l'erreur manifeste d'appréciation]. Le développement expose les faits décisifs, leur gravité et l'écart entre ces faits et l'évaluation administrative.</w:t>
      </w:r>
    </w:p>
    <w:p>
      <w:pPr>
        <w:pStyle w:val="Intertitre"/>
      </w:pPr>
      <w:r>
        <w:t xml:space="preserve">Clause optionnelle : APPRÉCIATION DE L'ORDRE PUBLIC ET PROPORTIONNALITÉ</w:t>
      </w:r>
    </w:p>
    <w:p>
      <w:pPr>
        <w:pStyle w:val="Corps"/>
      </w:pPr>
      <w:r>
        <w:t xml:space="preserve">La matérialité, l'ancienneté, la gravité, le comportement actuel et les attaches sont mis en balance dans [Analyse du motif d'ordre public]. Les éléments défavorables et favorables sont confrontés à la situation personnelle actuelle.</w:t>
      </w:r>
    </w:p>
    <w:p>
      <w:pPr>
        <w:pStyle w:val="Intertitre"/>
      </w:pPr>
      <w:r>
        <w:t xml:space="preserve">Clause optionnelle : CONDITIONS DU TITRE POUR RAISON DE SANTÉ</w:t>
      </w:r>
    </w:p>
    <w:p>
      <w:pPr>
        <w:pStyle w:val="Corps"/>
      </w:pPr>
      <w:r>
        <w:t xml:space="preserve">La gravité, l'offre de soins, l'accès effectif au traitement et l'avis médical sont discutés dans [Analyse du titre sollicité pour raison de santé] avec les précautions de confidentialité requises.</w:t>
      </w:r>
    </w:p>
    <w:p>
      <w:pPr>
        <w:pStyle w:val="Intertitre"/>
      </w:pPr>
      <w:r>
        <w:t xml:space="preserve">Clause optionnelle : MOTIFS EXCEPTIONNELS OU HUMANITAIRES</w:t>
      </w:r>
    </w:p>
    <w:p>
      <w:pPr>
        <w:pStyle w:val="Corps"/>
      </w:pPr>
      <w:r>
        <w:t xml:space="preserve">Les motifs invoqués, la durée de présence, l'insertion et l'examen particulier sont discutés dans [Analyse de l'admission exceptionnelle au séjour]. La requête individualise les circonstances cumulées et la réponse apportée à chacune.</w:t>
      </w:r>
    </w:p>
    <w:p>
      <w:pPr>
        <w:pStyle w:val="Intertitre"/>
      </w:pPr>
      <w:r>
        <w:t xml:space="preserve">Clause optionnelle : DÉFAUT D'EXAMEN PARTICULIER</w:t>
      </w:r>
    </w:p>
    <w:p>
      <w:pPr>
        <w:pStyle w:val="Corps"/>
      </w:pPr>
      <w:r>
        <w:t xml:space="preserve">Les éléments substantiels soumis à l'autorité et omis de l'analyse sont recensés dans [Analyse de l'examen particulier de la situation]. Leur caractère déterminant est expliqué au regard du fondement de séjour effectivement sollicité.</w:t>
      </w:r>
    </w:p>
    <w:p>
      <w:pPr>
        <w:pStyle w:val="Intertitre"/>
      </w:pPr>
      <w:r>
        <w:t xml:space="preserve">Clause optionnelle : AUTRE MOYEN DE LÉGALITÉ INTERNE VÉRIFIÉ</w:t>
      </w:r>
    </w:p>
    <w:p>
      <w:pPr>
        <w:pStyle w:val="Corps"/>
      </w:pPr>
      <w:r>
        <w:t xml:space="preserve">Le moyen interne distinct, sa norme de référence, les faits contrôlés, les pièces invoquées et son incidence sur la légalité du refus sont exposés dans [Analyse de l'autre moyen de légalité interne].</w:t>
      </w:r>
    </w:p>
    <w:p>
      <w:pPr>
        <w:pStyle w:val="Intertitre"/>
      </w:pPr>
      <w:r>
        <w:t xml:space="preserve">Clause optionnelle : CONFIDENTIALITÉ DES DONNÉES MÉDICALES</w:t>
      </w:r>
    </w:p>
    <w:p>
      <w:pPr>
        <w:pStyle w:val="Corps"/>
      </w:pPr>
      <w:r>
        <w:t xml:space="preserve">Les pièces médicales, leur communication et les observations de l'OFII sont traitées selon [Analyse de la confidentialité médicale], dans la mesure strictement nécessaire au débat contentieux.</w:t>
      </w:r>
    </w:p>
    <w:p>
      <w:pPr>
        <w:pStyle w:val="Intertitre"/>
      </w:pPr>
      <w:r>
        <w:t xml:space="preserve">PAR CES MOTIFS</w:t>
      </w:r>
    </w:p>
    <w:p>
      <w:pPr>
        <w:pStyle w:val="Corps"/>
      </w:pPr>
      <w:r>
        <w:t xml:space="preserve">Par ces motifs, il est demandé au tribunal de statuer sur le seul refus de titre de séjour décrit dans la requête, dans la limite des moyens développés, des pièces citées et du périmètre d'annulation expressément défini.</w:t>
      </w:r>
    </w:p>
    <w:p>
      <w:pPr>
        <w:pStyle w:val="Intertitre"/>
      </w:pPr>
      <w:r>
        <w:t xml:space="preserve">Clause optionnelle : ANNULER LE REFUS</w:t>
      </w:r>
    </w:p>
    <w:p>
      <w:pPr>
        <w:pStyle w:val="Corps"/>
      </w:pPr>
      <w:r>
        <w:t xml:space="preserve">Il est demandé d'annuler intégralement le refus dans le périmètre [Périmètre exact de la contestation], pour les moyens développés et sans étendre les conclusions à une décision connexe qui ne serait pas visée par la requête.</w:t>
      </w:r>
    </w:p>
    <w:p>
      <w:pPr>
        <w:pStyle w:val="Intertitre"/>
      </w:pPr>
      <w:r>
        <w:t xml:space="preserve">Clause optionnelle : ANNULER LA PARTIE DIVISIBLE CONTESTÉE</w:t>
      </w:r>
    </w:p>
    <w:p>
      <w:pPr>
        <w:pStyle w:val="Corps"/>
      </w:pPr>
      <w:r>
        <w:t xml:space="preserve">Il est demandé d'annuler la partie strictement délimitée dans [Périmètre exact de la contestation]. Le dispositif ne s'étend pas aux éléments divisibles qui ne sont ni contestés ni nécessaires à l'exécution du jugement sollicité.</w:t>
      </w:r>
    </w:p>
    <w:p>
      <w:pPr>
        <w:pStyle w:val="Intertitre"/>
      </w:pPr>
      <w:r>
        <w:t xml:space="preserve">Quelle injonction est demandée ? — choisir une seule variante</w:t>
      </w:r>
    </w:p>
    <w:p>
      <w:pPr>
        <w:pStyle w:val="Variante"/>
      </w:pPr>
      <w:r>
        <w:t xml:space="preserve">Variante : ABSENCE DE CONCLUSIONS À FIN D'INJONCTION</w:t>
      </w:r>
    </w:p>
    <w:p>
      <w:pPr>
        <w:pStyle w:val="Corps"/>
      </w:pPr>
      <w:r>
        <w:t xml:space="preserve">Aucune injonction distincte n'est sollicitée. Le dispositif se limite à l'annulation demandée et, le cas échéant, aux frais, sans demander au juge une mesure d'exécution non préparée par les moyens.</w:t>
      </w:r>
    </w:p>
    <w:p>
      <w:pPr>
        <w:pStyle w:val="Variante"/>
      </w:pPr>
      <w:r>
        <w:t xml:space="preserve">Variante : ENJOINDRE LE RÉEXAMEN</w:t>
      </w:r>
    </w:p>
    <w:p>
      <w:pPr>
        <w:pStyle w:val="Corps"/>
      </w:pPr>
      <w:r>
        <w:t xml:space="preserve">Il est demandé d'enjoindre un réexamen dans les conditions et le délai exposés dans [Injonction de réexamen]. La demande précise l'autorité compétente, le point de départ et les mesures provisoires nécessaires.</w:t>
      </w:r>
    </w:p>
    <w:p>
      <w:pPr>
        <w:pStyle w:val="Variante"/>
      </w:pPr>
      <w:r>
        <w:t xml:space="preserve">Variante : ENJOINDRE LA DÉLIVRANCE DU TITRE</w:t>
      </w:r>
    </w:p>
    <w:p>
      <w:pPr>
        <w:pStyle w:val="Corps"/>
      </w:pPr>
      <w:r>
        <w:t xml:space="preserve">Il est demandé d'enjoindre la mesure déterminée décrite dans [Injonction de prendre une mesure] lorsque l'annulation l'implique nécessairement. Le dispositif identifie le titre sollicité, l'autorité tenue d'agir et le délai demandé.</w:t>
      </w:r>
    </w:p>
    <w:p>
      <w:pPr>
        <w:pStyle w:val="Intertitre"/>
      </w:pPr>
      <w:r>
        <w:t xml:space="preserve">Clause optionnelle : DOCUMENT PROVISOIRE PENDANT LE RÉEXAMEN</w:t>
      </w:r>
    </w:p>
    <w:p>
      <w:pPr>
        <w:pStyle w:val="Corps"/>
      </w:pPr>
      <w:r>
        <w:t xml:space="preserve">La délivrance du document provisoire sollicitée, sa nature, son délai et sa durée sont définis dans [Demande de document provisoire]. Cette demande est rattachée à l'injonction de réexamen ou de délivrance sélectionnée.</w:t>
      </w:r>
    </w:p>
    <w:p>
      <w:pPr>
        <w:pStyle w:val="Intertitre"/>
      </w:pPr>
      <w:r>
        <w:t xml:space="preserve">Clause optionnelle : ASTREINTE</w:t>
      </w:r>
    </w:p>
    <w:p>
      <w:pPr>
        <w:pStyle w:val="Corps"/>
      </w:pPr>
      <w:r>
        <w:t xml:space="preserve">L'astreinte sollicitée, son montant, son point de départ, sa périodicité et sa justification sont détaillés dans [Astreinte demandée]. Elle assortit uniquement une injonction déterminée figurant au dispositif.</w:t>
      </w:r>
    </w:p>
    <w:p>
      <w:pPr>
        <w:pStyle w:val="Intertitre"/>
      </w:pPr>
      <w:r>
        <w:t xml:space="preserve">Clause optionnelle : FRAIS EXPOSÉS ET NON COMPRIS DANS LES DÉPENS</w:t>
      </w:r>
    </w:p>
    <w:p>
      <w:pPr>
        <w:pStyle w:val="Corps"/>
      </w:pPr>
      <w:r>
        <w:t xml:space="preserve">La somme demandée au titre des frais exposés et non compris dans les dépens, son bénéficiaire et les éléments justifiant son montant sont précisés dans [Frais demandes].</w:t>
      </w:r>
    </w:p>
    <w:p>
      <w:pPr>
        <w:pStyle w:val="Intertitre"/>
      </w:pPr>
      <w:r>
        <w:t xml:space="preserve">Clause optionnelle : RÉFÉRÉ-SUSPENSION DISTINCT</w:t>
      </w:r>
    </w:p>
    <w:p>
      <w:pPr>
        <w:pStyle w:val="Corps"/>
      </w:pPr>
      <w:r>
        <w:t xml:space="preserve">L'urgence, le doute sérieux, la requête au fond et les pièces de la procédure distincte sont identifiés dans [Analyse du référé-suspension distinct]. Aucun développement propre à l'urgence n'est incorporé au présent recours en annulation.</w:t>
      </w:r>
    </w:p>
    <w:p>
      <w:pPr>
        <w:pStyle w:val="Intertitre"/>
      </w:pPr>
      <w:r>
        <w:t xml:space="preserve">Clause optionnelle : SYNTHÈSE DES CONCLUSIONS</w:t>
      </w:r>
    </w:p>
    <w:p>
      <w:pPr>
        <w:pStyle w:val="Corps"/>
      </w:pPr>
      <w:r>
        <w:t xml:space="preserve">Les conclusions sont récapitulées dans [Conclusions finales] en distinguant l'annulation sollicitée, les mesures qu'elle implique nécessairement, les demandes subsidiaires, le délai d'exécution, l'éventuelle astreinte et les frais. Aucune mesure étrangère aux moyens développés n'est ajoutée au dispositif.</w:t>
      </w:r>
    </w:p>
    <w:p>
      <w:pPr>
        <w:pStyle w:val="Intertitre"/>
      </w:pPr>
      <w:r>
        <w:t xml:space="preserve">À quel stade matériel se trouve la requête ? — choisir une seule variante</w:t>
      </w:r>
    </w:p>
    <w:p>
      <w:pPr>
        <w:pStyle w:val="Variante"/>
      </w:pPr>
      <w:r>
        <w:t xml:space="preserve">Variante : SIGNATURE À APPOSER</w:t>
      </w:r>
    </w:p>
    <w:p>
      <w:pPr>
        <w:pStyle w:val="Corps"/>
      </w:pPr>
      <w:r>
        <w:t xml:space="preserve">Le projet sera signé par [Signataire de la requête] après contrôle du délai, des moyens, du dispositif et des pièces. La date et la qualité du signataire seront ajoutées uniquement dans la version arrêtée.</w:t>
      </w:r>
    </w:p>
    <w:p>
      <w:pPr>
        <w:pStyle w:val="Variante"/>
      </w:pPr>
      <w:r>
        <w:t xml:space="preserve">Variante : REQUÊTE SIGNÉE POUR DÉPÔT</w:t>
      </w:r>
    </w:p>
    <w:p>
      <w:pPr>
        <w:pStyle w:val="Corps"/>
      </w:pPr>
      <w:r>
        <w:t xml:space="preserve">La requête est datée du [Date de signature] et signée par [Signataire de la requête]. Le signataire confirme que cette version contient le dispositif et le bordereau contrôlés avant transmission.</w:t>
      </w:r>
    </w:p>
    <w:p>
      <w:pPr>
        <w:pStyle w:val="Variante"/>
      </w:pPr>
      <w:r>
        <w:t xml:space="preserve">Variante : VERSION SIGNÉE DÉPOSÉE</w:t>
      </w:r>
    </w:p>
    <w:p>
      <w:pPr>
        <w:pStyle w:val="Corps"/>
      </w:pPr>
      <w:r>
        <w:t xml:space="preserve">La version signée du [Date de signature] correspond à celle déposée selon [Preuve du dépôt]. La preuve de dépôt, l'horodatage et la référence de l'instance permettent d'en assurer la traçabilité.</w:t>
      </w:r>
    </w:p>
    <w:p>
      <w:pPr>
        <w:pStyle w:val="Intertitre"/>
      </w:pPr>
      <w:r>
        <w:t xml:space="preserve">PIÈCES CITÉES</w:t>
      </w:r>
    </w:p>
    <w:p>
      <w:pPr>
        <w:pStyle w:val="Corps"/>
      </w:pPr>
      <w:r>
        <w:t xml:space="preserve">Les pièces citées dans la requête sont énumérées dans [Pièces citées]. Chaque référence utilisée dans les faits ou les moyens renvoie à un numéro unique et concordant avec le bordereau annexé.</w:t>
      </w:r>
    </w:p>
    <w:p>
      <w:pPr>
        <w:pStyle w:val="Intertitre"/>
      </w:pPr>
      <w:r>
        <w:t xml:space="preserve">DÉCISION OU PREUVE DU REFUS</w:t>
      </w:r>
    </w:p>
    <w:p>
      <w:pPr>
        <w:pStyle w:val="Corps"/>
      </w:pPr>
      <w:r>
        <w:t xml:space="preserve">La copie intégrale de la décision explicite ou, pour un refus implicite, les pièces établissant la demande et la naissance du rejet sont identifiées dans [Décision ou preuve du refus implicite].</w:t>
      </w:r>
    </w:p>
    <w:p>
      <w:pPr>
        <w:pStyle w:val="Intertitre"/>
      </w:pPr>
      <w:r>
        <w:t xml:space="preserve">BORDEREAU DE PIÈCES</w:t>
      </w:r>
    </w:p>
    <w:p>
      <w:pPr>
        <w:pStyle w:val="Corps"/>
      </w:pPr>
      <w:r>
        <w:t xml:space="preserve">Le bordereau ordonné, la numérotation continue et le rattachement de chaque pièce au passage correspondant de la requête sont établis dans [Bordereau des pièces]. Les doublons et références orphelines sont exclus.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