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RÉFÉRÉ-LIBERTÉ SUR LE FONDEMENT DE L'ARTICLE L. 521-2 DU CJA</w:t>
      </w:r>
    </w:p>
    <w:p>
      <w:pPr>
        <w:pStyle w:val="Intertitre"/>
      </w:pPr>
      <w:r>
        <w:t xml:space="preserve">À quel stade matériel se trouve le référé ? — choisir une seule variante</w:t>
      </w:r>
    </w:p>
    <w:p>
      <w:pPr>
        <w:pStyle w:val="Variante"/>
      </w:pPr>
      <w:r>
        <w:t xml:space="preserve">Variante : PROJET DE REQUÊTE EN RÉFÉRÉ-LIBERTÉ</w:t>
      </w:r>
    </w:p>
    <w:p>
      <w:pPr>
        <w:pStyle w:val="Corps"/>
      </w:pPr>
      <w:r>
        <w:t xml:space="preserve">Projet rattaché au dossier [Référence du dossier]. Ce stade ne vaut ni signature, ni dépôt, ni démonstration définitive de l'urgence. Le projet distingue les faits déjà prouvés des éléments encore à vérifier et ne présente aucune date de saisine, audience ou ordonnance comme acquise.</w:t>
      </w:r>
    </w:p>
    <w:p>
      <w:pPr>
        <w:pStyle w:val="Variante"/>
      </w:pPr>
      <w:r>
        <w:t xml:space="preserve">Variante : REQUÊTE EN RÉFÉRÉ-LIBERTÉ PRÊTE AU DÉPÔT</w:t>
      </w:r>
    </w:p>
    <w:p>
      <w:pPr>
        <w:pStyle w:val="Corps"/>
      </w:pPr>
      <w:r>
        <w:t xml:space="preserve">La version du dossier [Référence du dossier] est prête à être signée et déposée après contrôle des conditions bloquantes de recevabilité. L'urgence particulière, la liberté invoquée, l'imputation, la gravité, l'illégalité manifeste, la mesure et les pièces sont rapprochées une dernière fois avant transmission.</w:t>
      </w:r>
    </w:p>
    <w:p>
      <w:pPr>
        <w:pStyle w:val="Variante"/>
      </w:pPr>
      <w:r>
        <w:t xml:space="preserve">Variante : REQUÊTE EN RÉFÉRÉ-LIBERTÉ DÉPOSÉE</w:t>
      </w:r>
    </w:p>
    <w:p>
      <w:pPr>
        <w:pStyle w:val="Corps"/>
      </w:pPr>
      <w:r>
        <w:t xml:space="preserve">La requête du dossier [Référence du dossier] a été transmise selon [Preuve du dépôt] avec la mention d'urgence requise. La date, l'heure, le canal, l'accusé de réception et la version exacte des fichiers transmis sont conservés afin d'établir la saisine et son contenu.</w:t>
      </w:r>
    </w:p>
    <w:p>
      <w:pPr>
        <w:pStyle w:val="Variante"/>
      </w:pPr>
      <w:r>
        <w:t xml:space="preserve">Variante : RÉFÉRÉ-LIBERTÉ EN ATTENTE D'AUDIENCE</w:t>
      </w:r>
    </w:p>
    <w:p>
      <w:pPr>
        <w:pStyle w:val="Corps"/>
      </w:pPr>
      <w:r>
        <w:t xml:space="preserve">La requête déposée est appelée à l'audience selon [Préparation de l'audience] ; les échanges contradictoires restent suivis jusqu'à la clôture. La date d'audience, les délais de production, les observations adverses et les éventuelles mesures d'instruction sont recensés jusqu'à la clôture de l'instruction.</w:t>
      </w:r>
    </w:p>
    <w:p>
      <w:pPr>
        <w:pStyle w:val="Variante"/>
      </w:pPr>
      <w:r>
        <w:t xml:space="preserve">Variante : ORDONNANCE DE RÉFÉRÉ REÇUE</w:t>
      </w:r>
    </w:p>
    <w:p>
      <w:pPr>
        <w:pStyle w:val="Corps"/>
      </w:pPr>
      <w:r>
        <w:t xml:space="preserve">L'ordonnance est identifiée par [Référence de l'ordonnance] ; son dispositif, sa notification, ses effets et les voies de recours ouvertes sont contrôlés séparément. La date de notification, le dispositif exécutoire, les motifs, les obligations imposées et les voies de recours sont relevés avant toute décision de suivi.</w:t>
      </w:r>
    </w:p>
    <w:p>
      <w:pPr>
        <w:pStyle w:val="Intertitre"/>
      </w:pPr>
      <w:r>
        <w:t xml:space="preserve">À LA JURIDICTION ADMINISTRATIVE</w:t>
      </w:r>
    </w:p>
    <w:p>
      <w:pPr>
        <w:pStyle w:val="Corps"/>
      </w:pPr>
      <w:r>
        <w:t xml:space="preserve">La requête est présentée à [Juridiction administrative]. La compétence matérielle et territoriale est justifiée par [Fondement de compétence]. La désignation, le siège et le fondement de compétence concordent avec l'auteur de l'atteinte, son lieu, ses effets et toute règle spéciale applicable à la situation.</w:t>
      </w:r>
    </w:p>
    <w:p>
      <w:pPr>
        <w:pStyle w:val="Intertitre"/>
      </w:pPr>
      <w:r>
        <w:t xml:space="preserve">Quelle règle de compétence est vérifiée ? — choisir une seule variante</w:t>
      </w:r>
    </w:p>
    <w:p>
      <w:pPr>
        <w:pStyle w:val="Variante"/>
      </w:pPr>
      <w:r>
        <w:t xml:space="preserve">Variante : COMPÉTENCE TERRITORIALE GÉNÉRALE</w:t>
      </w:r>
    </w:p>
    <w:p>
      <w:pPr>
        <w:pStyle w:val="Corps"/>
      </w:pPr>
      <w:r>
        <w:t xml:space="preserve">La compétence est examinée au regard de [Compétence territoriale générale], sans présumer le lieu de l'autorité ni l'absence de règle spéciale. L'analyse précise le siège de l'autorité, le lieu de l'action ou de la carence et les effets territoriaux utiles, puis écarte expressément toute dérogation sectorielle identifiée.</w:t>
      </w:r>
    </w:p>
    <w:p>
      <w:pPr>
        <w:pStyle w:val="Variante"/>
      </w:pPr>
      <w:r>
        <w:t xml:space="preserve">Variante : COMPÉTENCE SPÉCIALE</w:t>
      </w:r>
    </w:p>
    <w:p>
      <w:pPr>
        <w:pStyle w:val="Corps"/>
      </w:pPr>
      <w:r>
        <w:t xml:space="preserve">La compétence spéciale est fondée sur [Compétence spéciale] ; le texte et les faits de rattachement sont vérifiés avant dépôt. Le texte spécial est cité dans sa version applicable et relié aux faits de rattachement ainsi qu'à la nature exacte de la mesure demandée au juge.</w:t>
      </w:r>
    </w:p>
    <w:p>
      <w:pPr>
        <w:pStyle w:val="Intertitre"/>
      </w:pPr>
      <w:r>
        <w:t xml:space="preserve">Le requérant est-il une personne physique ou morale ? — choisir une seule variante</w:t>
      </w:r>
    </w:p>
    <w:p>
      <w:pPr>
        <w:pStyle w:val="Variante"/>
      </w:pPr>
      <w:r>
        <w:t xml:space="preserve">Variante : POUR LE REQUÉRANT PERSONNE PHYSIQUE</w:t>
      </w:r>
    </w:p>
    <w:p>
      <w:pPr>
        <w:pStyle w:val="Corps"/>
      </w:pPr>
      <w:r>
        <w:t xml:space="preserve">[Identite du requérant], demeurant [Adresse du requérant], agit en son nom et, le cas échéant, par [Representant du requérant]. L'identité, le domicile, la capacité et la situation affectée sont rapprochés des justificatifs ; le représentant éventuel n'est mentionné qu'avec un pouvoir vérifié.</w:t>
      </w:r>
    </w:p>
    <w:p>
      <w:pPr>
        <w:pStyle w:val="Variante"/>
      </w:pPr>
      <w:r>
        <w:t xml:space="preserve">Variante : POUR LA PERSONNE MORALE REQUÉRANTE</w:t>
      </w:r>
    </w:p>
    <w:p>
      <w:pPr>
        <w:pStyle w:val="Corps"/>
      </w:pPr>
      <w:r>
        <w:t xml:space="preserve">[Identite de la personne morale requérante], ayant son siège [Adresse du requérant], agit par [Representant du requérant], dont le pouvoir est joint. La dénomination, la forme, le siège, l'immatriculation, l'organe compétent et la qualité du signataire sont reproduits d'après des pièces actuelles et concordantes.</w:t>
      </w:r>
    </w:p>
    <w:p>
      <w:pPr>
        <w:pStyle w:val="Intertitre"/>
      </w:pPr>
      <w:r>
        <w:t xml:space="preserve">Clause optionnelle : PLURALITÉ DE REQUÉRANTS</w:t>
      </w:r>
    </w:p>
    <w:p>
      <w:pPr>
        <w:pStyle w:val="Corps"/>
      </w:pPr>
      <w:r>
        <w:t xml:space="preserve">Les identités, qualités, intérêts et pouvoirs de chaque requérant sont distingués dans [Pluralité de requérants]. L'annexe indique pour chacun la liberté invoquée, l'urgence propre, l'atteinte subie, l'intérêt pour agir et les preuves correspondantes, sans fusionner des situations différentes.</w:t>
      </w:r>
    </w:p>
    <w:p>
      <w:pPr>
        <w:pStyle w:val="Intertitre"/>
      </w:pPr>
      <w:r>
        <w:t xml:space="preserve">AUTORITÉ OU ORGANISME DÉFENDEUR</w:t>
      </w:r>
    </w:p>
    <w:p>
      <w:pPr>
        <w:pStyle w:val="Corps"/>
      </w:pPr>
      <w:r>
        <w:t xml:space="preserve">La requête est dirigée contre [Autorité défenderesse], sans préjuger l'imputation qui est démontrée dans les développements suivants. La désignation distingue l'auteur matériel du comportement, la personne publique ou l'organisme gestionnaire concerné et l'autorité effectivement en mesure d'exécuter l'ordonnance demandée.</w:t>
      </w:r>
    </w:p>
    <w:p>
      <w:pPr>
        <w:pStyle w:val="Intertitre"/>
      </w:pPr>
      <w:r>
        <w:t xml:space="preserve">Quel régime de représentation est vérifié ? — choisir une seule variante</w:t>
      </w:r>
    </w:p>
    <w:p>
      <w:pPr>
        <w:pStyle w:val="Variante"/>
      </w:pPr>
      <w:r>
        <w:t xml:space="preserve">Variante : REQUÉRANT NON REPRÉSENTÉ</w:t>
      </w:r>
    </w:p>
    <w:p>
      <w:pPr>
        <w:pStyle w:val="Corps"/>
      </w:pPr>
      <w:r>
        <w:t xml:space="preserve">Le requérant signe et dépose lui-même la requête ; la dispense de ministère d'avocat est contrôlée pour les conclusions effectivement présentées. La matière, la nature de la mesure et les exceptions applicables sont vérifiées avant de retenir cette branche ; l'adresse de notification et la signature restent celles du requérant.</w:t>
      </w:r>
    </w:p>
    <w:p>
      <w:pPr>
        <w:pStyle w:val="Variante"/>
      </w:pPr>
      <w:r>
        <w:t xml:space="preserve">Variante : REPRÉSENTATION PAR AVOCAT</w:t>
      </w:r>
    </w:p>
    <w:p>
      <w:pPr>
        <w:pStyle w:val="Corps"/>
      </w:pPr>
      <w:r>
        <w:t xml:space="preserve">Le requérant est représenté par [Avocat du requérant], qui signe la requête et assure les transmissions dans le circuit applicable. L'identité professionnelle, le barreau, l'adresse de correspondance et le mandat utile sont contrôlés ; aucune représentation n'est déduite d'un échange préparatoire.</w:t>
      </w:r>
    </w:p>
    <w:p>
      <w:pPr>
        <w:pStyle w:val="Variante"/>
      </w:pPr>
      <w:r>
        <w:t xml:space="preserve">Variante : MINISTÈRE D'AVOCAT OBLIGATOIRE</w:t>
      </w:r>
    </w:p>
    <w:p>
      <w:pPr>
        <w:pStyle w:val="Corps"/>
      </w:pPr>
      <w:r>
        <w:t xml:space="preserve">Le caractère obligatoire de la représentation est vérifié au regard des conclusions et exceptions applicables ; [Avocat du requérant] est constitué. Le fondement de l'obligation et l'absence d'exception sont consignés ; la constitution de l'avocat concorde avec les conclusions effectivement présentées.</w:t>
      </w:r>
    </w:p>
    <w:p>
      <w:pPr>
        <w:pStyle w:val="Intertitre"/>
      </w:pPr>
      <w:r>
        <w:t xml:space="preserve">Sur quelle qualité repose l'intérêt pour agir ? — choisir une seule variante</w:t>
      </w:r>
    </w:p>
    <w:p>
      <w:pPr>
        <w:pStyle w:val="Variante"/>
      </w:pPr>
      <w:r>
        <w:t xml:space="preserve">Variante : INTÉRÊT PERSONNEL À AGIR</w:t>
      </w:r>
    </w:p>
    <w:p>
      <w:pPr>
        <w:pStyle w:val="Corps"/>
      </w:pPr>
      <w:r>
        <w:t xml:space="preserve">L'intérêt direct et suffisamment certain du requérant résulte de [Intérêt personnel à agir] et des pièces correspondantes. La requête explique comment le comportement contesté affecte personnellement le requérant, à quelle échéance et avec quelle intensité, sans confondre intérêt pour agir et urgence.</w:t>
      </w:r>
    </w:p>
    <w:p>
      <w:pPr>
        <w:pStyle w:val="Variante"/>
      </w:pPr>
      <w:r>
        <w:t xml:space="preserve">Variante : INTÉRÊT À AGIR DE L'ASSOCIATION</w:t>
      </w:r>
    </w:p>
    <w:p>
      <w:pPr>
        <w:pStyle w:val="Corps"/>
      </w:pPr>
      <w:r>
        <w:t xml:space="preserve">L'objet et le champ de l'association sont [Objet et champ de l'association] ; l'atteinte aux intérêts défendus est [Intérêt de l'association]. Les statuts en vigueur, le ressort, l'objet social, la décision d'agir et la situation défendue sont comparés à l'atteinte pour démontrer un intérêt suffisamment direct.</w:t>
      </w:r>
    </w:p>
    <w:p>
      <w:pPr>
        <w:pStyle w:val="Variante"/>
      </w:pPr>
      <w:r>
        <w:t xml:space="preserve">Variante : INTÉRÊT À AGIR D'UNE PERSONNE PUBLIQUE</w:t>
      </w:r>
    </w:p>
    <w:p>
      <w:pPr>
        <w:pStyle w:val="Corps"/>
      </w:pPr>
      <w:r>
        <w:t xml:space="preserve">La compétence, l'intérêt et l'autorisation d'agir sont établis par [Intérêt de la personne publique]. La compétence de la personne publique, la décision autorisant l'action, l'intérêt institutionnel affecté et la qualité du représentant sont établis par des pièces distinctes.</w:t>
      </w:r>
    </w:p>
    <w:p>
      <w:pPr>
        <w:pStyle w:val="Variante"/>
      </w:pPr>
      <w:r>
        <w:t xml:space="preserve">Variante : AUTRE QUALITÉ POUR AGIR</w:t>
      </w:r>
    </w:p>
    <w:p>
      <w:pPr>
        <w:pStyle w:val="Corps"/>
      </w:pPr>
      <w:r>
        <w:t xml:space="preserve">La qualité et l'intérêt invoqués reposent sur [Autre qualité pour agir], après contrôle du fondement et des pièces. Le fondement retenu est appliqué aux faits propres au requérant, avec l'acte ou le pouvoir qui établit sa qualité et l'explication de l'atteinte subie.</w:t>
      </w:r>
    </w:p>
    <w:p>
      <w:pPr>
        <w:pStyle w:val="Intertitre"/>
      </w:pPr>
      <w:r>
        <w:t xml:space="preserve">Quel canal de dépôt est autorisé ? — choisir une seule variante</w:t>
      </w:r>
    </w:p>
    <w:p>
      <w:pPr>
        <w:pStyle w:val="Variante"/>
      </w:pPr>
      <w:r>
        <w:t xml:space="preserve">Variante : DÉPÔT PAR TÉLÉRECOURS</w:t>
      </w:r>
    </w:p>
    <w:p>
      <w:pPr>
        <w:pStyle w:val="Corps"/>
      </w:pPr>
      <w:r>
        <w:t xml:space="preserve">La requête et les pièces sont transmises par l'application imposée aux avocats et personnes concernées ; la preuve du dépôt est [Preuve du dépôt]. L'inventaire, l'horodatage, le numéro d'enregistrement et l'intégrité de chaque fichier sont contrôlés ; la mention référé et le signalement de l'urgence figurent dans la transmission.</w:t>
      </w:r>
    </w:p>
    <w:p>
      <w:pPr>
        <w:pStyle w:val="Variante"/>
      </w:pPr>
      <w:r>
        <w:t xml:space="preserve">Variante : DÉPÔT PAR TÉLÉRECOURS CITOYENS</w:t>
      </w:r>
    </w:p>
    <w:p>
      <w:pPr>
        <w:pStyle w:val="Corps"/>
      </w:pPr>
      <w:r>
        <w:t xml:space="preserve">Le requérant non représenté utilise le téléservice autorisé ; la preuve du dépôt et l'inventaire des fichiers sont [Preuve du dépôt]. L'éligibilité au téléservice, les récépissés, la liste des fichiers et l'horodatage sont conservés ; l'intitulé identifie sans ambiguïté le référé-liberté.</w:t>
      </w:r>
    </w:p>
    <w:p>
      <w:pPr>
        <w:pStyle w:val="Variante"/>
      </w:pPr>
      <w:r>
        <w:t xml:space="preserve">Variante : DÉPÔT PAPIER AUTORISÉ</w:t>
      </w:r>
    </w:p>
    <w:p>
      <w:pPr>
        <w:pStyle w:val="Corps"/>
      </w:pPr>
      <w:r>
        <w:t xml:space="preserve">La possibilité d'un dépôt papier est vérifiée pour le requérant et la procédure ; la preuve du dépôt est [Preuve du dépôt]. Le nombre d'exemplaires, le mode d'envoi, la date de réception et l'inventaire des pièces sont justifiés, avec la mention référé et la preuve de l'urgence signalée.</w:t>
      </w:r>
    </w:p>
    <w:p>
      <w:pPr>
        <w:pStyle w:val="Intertitre"/>
      </w:pPr>
      <w:r>
        <w:t xml:space="preserve">Clause optionnelle : OBJET DU RÉFÉRÉ-LIBERTÉ</w:t>
      </w:r>
    </w:p>
    <w:p>
      <w:pPr>
        <w:pStyle w:val="Corps"/>
      </w:pPr>
      <w:r>
        <w:t xml:space="preserve">La présente requête demande au juge des référés de sauvegarder la liberté fondamentale [Liberté fondamentale invoquée] par une mesure nécessaire et utile à très bref délai. La liberté, l'atteinte, l'auteur et la mesure sollicitée sont annoncés séparément afin que l'objet ne réduise pas le référé à une contestation générale de légalité.</w:t>
      </w:r>
    </w:p>
    <w:p>
      <w:pPr>
        <w:pStyle w:val="Intertitre"/>
      </w:pPr>
      <w:r>
        <w:t xml:space="preserve">Quel auteur est mis en cause ? — choisir une seule variante</w:t>
      </w:r>
    </w:p>
    <w:p>
      <w:pPr>
        <w:pStyle w:val="Variante"/>
      </w:pPr>
      <w:r>
        <w:t xml:space="preserve">Variante : PERSONNE PUBLIQUE MISE EN CAUSE</w:t>
      </w:r>
    </w:p>
    <w:p>
      <w:pPr>
        <w:pStyle w:val="Corps"/>
      </w:pPr>
      <w:r>
        <w:t xml:space="preserve">L'atteinte est imputée à [Autorité ou organisme défendeur], personne publique dont le comportement litigieux est exposé ci-après. La requête précise l'autorité, le service, la compétence exercée et le lien entre son action ou sa carence et l'atteinte alléguée, pièces à l'appui.</w:t>
      </w:r>
    </w:p>
    <w:p>
      <w:pPr>
        <w:pStyle w:val="Variante"/>
      </w:pPr>
      <w:r>
        <w:t xml:space="preserve">Variante : ORGANISME PRIVÉ CHARGÉ D'UN SERVICE PUBLIC</w:t>
      </w:r>
    </w:p>
    <w:p>
      <w:pPr>
        <w:pStyle w:val="Corps"/>
      </w:pPr>
      <w:r>
        <w:t xml:space="preserve">L'organisme [Autorité ou organisme défendeur] exerce la mission [Mission de service public] et les pouvoirs [Exercice de prérogatives] dans la situation litigieuse. Cette qualité et le lien avec la situation litigieuse sont établis par les seules pièces expressément visées. Les textes, actes de délégation et modalités effectives de la mission sont confrontés au comportement contesté pour établir qu'il intervient bien dans l'exercice de pouvoirs liés au service public.</w:t>
      </w:r>
    </w:p>
    <w:p>
      <w:pPr>
        <w:pStyle w:val="Intertitre"/>
      </w:pPr>
      <w:r>
        <w:t xml:space="preserve">Quel fait générateur est invoqué ? — choisir une seule variante</w:t>
      </w:r>
    </w:p>
    <w:p>
      <w:pPr>
        <w:pStyle w:val="Variante"/>
      </w:pPr>
      <w:r>
        <w:t xml:space="preserve">Variante : DÉCISION EXPLICITE</w:t>
      </w:r>
    </w:p>
    <w:p>
      <w:pPr>
        <w:pStyle w:val="Corps"/>
      </w:pPr>
      <w:r>
        <w:t xml:space="preserve">La décision contestée est [Décision contestée]. Sa preuve est [Preuve du fait générateur]. Le dispositif, l'auteur, le destinataire, la date de notification et les effets immédiats sont identifiés ; la requête distingue cette décision de ses actes préparatoires ou d'exécution.</w:t>
      </w:r>
    </w:p>
    <w:p>
      <w:pPr>
        <w:pStyle w:val="Variante"/>
      </w:pPr>
      <w:r>
        <w:t xml:space="preserve">Variante : REFUS EXPLICITE</w:t>
      </w:r>
    </w:p>
    <w:p>
      <w:pPr>
        <w:pStyle w:val="Corps"/>
      </w:pPr>
      <w:r>
        <w:t xml:space="preserve">Le refus contesté est [Refus contesté]. Sa preuve est [Preuve du fait générateur]. La demande refusée, son dépôt, l'auteur du refus, ses motifs, sa notification et ses conséquences immédiates sont établis, sans déduire un refus d'un simple silence non qualifié.</w:t>
      </w:r>
    </w:p>
    <w:p>
      <w:pPr>
        <w:pStyle w:val="Variante"/>
      </w:pPr>
      <w:r>
        <w:t xml:space="preserve">Variante : ACTION MATÉRIELLE</w:t>
      </w:r>
    </w:p>
    <w:p>
      <w:pPr>
        <w:pStyle w:val="Corps"/>
      </w:pPr>
      <w:r>
        <w:t xml:space="preserve">L'action matérielle contestée est [Action matérielle contestée]. Sa preuve est [Preuve du fait générateur]. La chronologie décrit précisément le geste, le lieu, les agents, les personnes concernées et les effets en cours, puis rattache chaque fait à une preuve contemporaine.</w:t>
      </w:r>
    </w:p>
    <w:p>
      <w:pPr>
        <w:pStyle w:val="Variante"/>
      </w:pPr>
      <w:r>
        <w:t xml:space="preserve">Variante : CARENCE CARACTÉRISÉE</w:t>
      </w:r>
    </w:p>
    <w:p>
      <w:pPr>
        <w:pStyle w:val="Corps"/>
      </w:pPr>
      <w:r>
        <w:t xml:space="preserve">La carence alléguée est [Carence caractérisée]. L'obligation d'agir, les démarches adressées à l'autorité, les moyens dont elle disposait, le temps écoulé et les conséquences de l'inaction sont exposés séparément. L'inaction alléguée est ainsi rattachée à une échéance et à un résultat attendu vérifiables.</w:t>
      </w:r>
    </w:p>
    <w:p>
      <w:pPr>
        <w:pStyle w:val="Variante"/>
      </w:pPr>
      <w:r>
        <w:t xml:space="preserve">Variante : MESURE D'EXÉCUTION</w:t>
      </w:r>
    </w:p>
    <w:p>
      <w:pPr>
        <w:pStyle w:val="Corps"/>
      </w:pPr>
      <w:r>
        <w:t xml:space="preserve">La mesure d'exécution contestée est [Mesure d'exécution contestée]. Sa preuve est [Preuve du fait générateur]. La mesure d'exécution est distinguée de l'acte initial ; son auteur, sa date, ses modalités matérielles et ses effets propres sont établis avant d'en demander la cessation.</w:t>
      </w:r>
    </w:p>
    <w:p>
      <w:pPr>
        <w:pStyle w:val="Variante"/>
      </w:pPr>
      <w:r>
        <w:t xml:space="preserve">Variante : AUTRE ATTEINTE VÉRIFIÉE</w:t>
      </w:r>
    </w:p>
    <w:p>
      <w:pPr>
        <w:pStyle w:val="Corps"/>
      </w:pPr>
      <w:r>
        <w:t xml:space="preserve">L'atteinte vérifiée est [Autre atteinte vérifiée]. Le comportement est décrit sans catégorie générique : auteur, date, acte ou omission, compétence exercée, personnes touchées, effets actuels et pièces sont tous individualisés. La qualification retenue est expliquée et distinguée des cinq voies déjà proposées par le modèle.</w:t>
      </w:r>
    </w:p>
    <w:p>
      <w:pPr>
        <w:pStyle w:val="Intertitre"/>
      </w:pPr>
      <w:r>
        <w:t xml:space="preserve">FAITS ET CHRONOLOGIE</w:t>
      </w:r>
    </w:p>
    <w:p>
      <w:pPr>
        <w:pStyle w:val="Corps"/>
      </w:pPr>
      <w:r>
        <w:t xml:space="preserve">La chronologie contrôlée des faits et de l'urgence est [Chronologie du référé-liberté]. Chaque événement indique son auteur, sa date, son objet, sa conséquence et sa pièce ; la chronologie fait ressortir le moment au-delà duquel la sauvegarde demandée perdrait son utilité.</w:t>
      </w:r>
    </w:p>
    <w:p>
      <w:pPr>
        <w:pStyle w:val="Intertitre"/>
      </w:pPr>
      <w:r>
        <w:t xml:space="preserve">Quelle liberté fondamentale est invoquée ? — choisir une seule variante</w:t>
      </w:r>
    </w:p>
    <w:p>
      <w:pPr>
        <w:pStyle w:val="Variante"/>
      </w:pPr>
      <w:r>
        <w:t xml:space="preserve">Variante : DROIT À LA VIE ET À L'INTÉGRITÉ</w:t>
      </w:r>
    </w:p>
    <w:p>
      <w:pPr>
        <w:pStyle w:val="Corps"/>
      </w:pPr>
      <w:r>
        <w:t xml:space="preserve">La liberté invoquée est [Liberté fondamentale invoquée] ; sa source est [Source de la liberté] et son champ dans le dossier est [Champ de protection]. La requête caractérise le risque pour la vie ou l'intégrité à partir de faits actuels, de la gravité du danger et des mesures dont l'autorité dispose réellement.</w:t>
      </w:r>
    </w:p>
    <w:p>
      <w:pPr>
        <w:pStyle w:val="Variante"/>
      </w:pPr>
      <w:r>
        <w:t xml:space="preserve">Variante : DIGNITÉ ET PROTECTION CONTRE LES TRAITEMENTS INHUMAINS</w:t>
      </w:r>
    </w:p>
    <w:p>
      <w:pPr>
        <w:pStyle w:val="Corps"/>
      </w:pPr>
      <w:r>
        <w:t xml:space="preserve">La liberté invoquée est [Liberté fondamentale invoquée] ; sa source est [Source de la liberté] et son champ est [Champ de protection]. Le développement décrit les conditions concrètes, leur durée, leur intensité et les personnes exposées, puis les confronte exactement à la protection invoquée.</w:t>
      </w:r>
    </w:p>
    <w:p>
      <w:pPr>
        <w:pStyle w:val="Variante"/>
      </w:pPr>
      <w:r>
        <w:t xml:space="preserve">Variante : LIBERTÉ PERSONNELLE</w:t>
      </w:r>
    </w:p>
    <w:p>
      <w:pPr>
        <w:pStyle w:val="Corps"/>
      </w:pPr>
      <w:r>
        <w:t xml:space="preserve">La liberté personnelle [Liberté fondamentale invoquée] est définie par [Source de la liberté] dans le champ précis [Champ de protection]. La source et le champ de la liberté personnelle sont distingués des libertés voisines ; l'atteinte factuelle est reliée à la portée juridiquement reconnue.</w:t>
      </w:r>
    </w:p>
    <w:p>
      <w:pPr>
        <w:pStyle w:val="Variante"/>
      </w:pPr>
      <w:r>
        <w:t xml:space="preserve">Variante : LIBERTÉ D'ALLER ET VENIR</w:t>
      </w:r>
    </w:p>
    <w:p>
      <w:pPr>
        <w:pStyle w:val="Corps"/>
      </w:pPr>
      <w:r>
        <w:t xml:space="preserve">La liberté d'aller et venir [Liberté fondamentale invoquée] trouve sa source dans [Source de la liberté] et s'applique ici selon [Champ de protection]. Le déplacement empêché ou contraint, le territoire, la durée, les personnes concernées et les exceptions applicables sont précisés avant toute qualification.</w:t>
      </w:r>
    </w:p>
    <w:p>
      <w:pPr>
        <w:pStyle w:val="Variante"/>
      </w:pPr>
      <w:r>
        <w:t xml:space="preserve">Variante : LIBERTÉ D'EXPRESSION ET DE COMMUNICATION</w:t>
      </w:r>
    </w:p>
    <w:p>
      <w:pPr>
        <w:pStyle w:val="Corps"/>
      </w:pPr>
      <w:r>
        <w:t xml:space="preserve">La liberté d'expression ou de communication [Liberté fondamentale invoquée] est rattachée à [Source de la liberté] dans le périmètre [Champ de protection]. Le message, le support, le public, la restriction, son auteur et ses effets immédiats sont identifiés, puis confrontés à la source officielle invoquée.</w:t>
      </w:r>
    </w:p>
    <w:p>
      <w:pPr>
        <w:pStyle w:val="Variante"/>
      </w:pPr>
      <w:r>
        <w:t xml:space="preserve">Variante : LIBERTÉ DE RÉUNION OU DE MANIFESTATION</w:t>
      </w:r>
    </w:p>
    <w:p>
      <w:pPr>
        <w:pStyle w:val="Corps"/>
      </w:pPr>
      <w:r>
        <w:t xml:space="preserve">La liberté de réunion ou de manifestation [Liberté fondamentale invoquée] est fondée sur [Source de la liberté] et délimitée dans [Champ de protection]. La réunion ou manifestation, son lieu, sa date, ses organisateurs, la restriction et le risque allégué sont décrits pour apprécier concrètement la liberté concernée.</w:t>
      </w:r>
    </w:p>
    <w:p>
      <w:pPr>
        <w:pStyle w:val="Variante"/>
      </w:pPr>
      <w:r>
        <w:t xml:space="preserve">Variante : VIE PRIVÉE ET FAMILIALE</w:t>
      </w:r>
    </w:p>
    <w:p>
      <w:pPr>
        <w:pStyle w:val="Corps"/>
      </w:pPr>
      <w:r>
        <w:t xml:space="preserve">La protection de la vie privée et familiale [Liberté fondamentale invoquée] découle de [Source de la liberté] dans la situation décrite par [Champ de protection]. Les liens familiaux ou éléments de vie privée affectés, la durée de l'atteinte et les conséquences immédiates sont établis sans invoquer une protection abstraite.</w:t>
      </w:r>
    </w:p>
    <w:p>
      <w:pPr>
        <w:pStyle w:val="Variante"/>
      </w:pPr>
      <w:r>
        <w:t xml:space="preserve">Variante : DROIT DE PROPRIÉTÉ</w:t>
      </w:r>
    </w:p>
    <w:p>
      <w:pPr>
        <w:pStyle w:val="Corps"/>
      </w:pPr>
      <w:r>
        <w:t xml:space="preserve">Le droit de propriété invoqué comme liberté fondamentale [Liberté fondamentale invoquée] est relié à [Source de la liberté] et au champ [Champ de protection]. Le bien, le titre, l'usage empêché, la mesure contestée et ses effets actuels sont individualisés ; la requête justifie la portée fondamentale invoquée dans ce contexte précis.</w:t>
      </w:r>
    </w:p>
    <w:p>
      <w:pPr>
        <w:pStyle w:val="Variante"/>
      </w:pPr>
      <w:r>
        <w:t xml:space="preserve">Variante : DROIT D'ASILE</w:t>
      </w:r>
    </w:p>
    <w:p>
      <w:pPr>
        <w:pStyle w:val="Corps"/>
      </w:pPr>
      <w:r>
        <w:t xml:space="preserve">Le droit d'asile [Liberté fondamentale invoquée] est qualifié à partir de [Source de la liberté] et de son application au dossier dans [Champ de protection]. La situation procédurale, les démarches, la protection recherchée, l'obstacle concret et son échéance sont établis, avec la source officielle définissant le champ de la liberté.</w:t>
      </w:r>
    </w:p>
    <w:p>
      <w:pPr>
        <w:pStyle w:val="Variante"/>
      </w:pPr>
      <w:r>
        <w:t xml:space="preserve">Variante : HÉBERGEMENT D'URGENCE — CARENCE CARACTÉRISÉE</w:t>
      </w:r>
    </w:p>
    <w:p>
      <w:pPr>
        <w:pStyle w:val="Corps"/>
      </w:pPr>
      <w:r>
        <w:t xml:space="preserve">La liberté invoquée au titre de l'hébergement d'urgence [Liberté fondamentale invoquée] est fondée sur [Source de la liberté] et circonscrite par [Champ de protection]. La demande, la vulnérabilité, les réponses reçues, les solutions disponibles et le danger immédiat sont documentés pour distinguer une difficulté générale d'une carence caractérisée.</w:t>
      </w:r>
    </w:p>
    <w:p>
      <w:pPr>
        <w:pStyle w:val="Variante"/>
      </w:pPr>
      <w:r>
        <w:t xml:space="preserve">Variante : AUTRE LIBERTÉ FONDAMENTALE VÉRIFIÉE</w:t>
      </w:r>
    </w:p>
    <w:p>
      <w:pPr>
        <w:pStyle w:val="Corps"/>
      </w:pPr>
      <w:r>
        <w:t xml:space="preserve">La liberté, sa source officielle et sa portée contrôlée sont [Liberté fondamentale invoquée], [Source de la liberté] et [Autre liberté vérifiée]. L'analyse cite la décision ou le texte officiel reconnaissant la liberté, en définit les bénéficiaires et limites, puis applique cette portée aux faits prouvés du dossier.</w:t>
      </w:r>
    </w:p>
    <w:p>
      <w:pPr>
        <w:pStyle w:val="Intertitre"/>
      </w:pPr>
      <w:r>
        <w:t xml:space="preserve">Quelle urgence particulière est démontrée ? — choisir une seule variante</w:t>
      </w:r>
    </w:p>
    <w:p>
      <w:pPr>
        <w:pStyle w:val="Variante"/>
      </w:pPr>
      <w:r>
        <w:t xml:space="preserve">Variante : DANGER IMMINENT</w:t>
      </w:r>
    </w:p>
    <w:p>
      <w:pPr>
        <w:pStyle w:val="Corps"/>
      </w:pPr>
      <w:r>
        <w:t xml:space="preserve">Le danger imminent est [Danger imminent]. La date probable de réalisation, la nature du dommage, les personnes exposées et l'impossibilité d'attendre une autre procédure sont établies par des pièces actuelles. La proximité du danger est appréciée au jour où le juge statue.</w:t>
      </w:r>
    </w:p>
    <w:p>
      <w:pPr>
        <w:pStyle w:val="Variante"/>
      </w:pPr>
      <w:r>
        <w:t xml:space="preserve">Variante : PRIVATION ACTUELLE</w:t>
      </w:r>
    </w:p>
    <w:p>
      <w:pPr>
        <w:pStyle w:val="Corps"/>
      </w:pPr>
      <w:r>
        <w:t xml:space="preserve">La privation actuelle est [Privation actuelle]. Le début, la durée, l'intensité et les conséquences présentes de la privation sont précisés, ainsi que le délai au-delà duquel la mesure demandée serait sans effet. Les effets toujours subis à la date de l'audience sont distingués des effets passés.</w:t>
      </w:r>
    </w:p>
    <w:p>
      <w:pPr>
        <w:pStyle w:val="Variante"/>
      </w:pPr>
      <w:r>
        <w:t xml:space="preserve">Variante : EFFET IRRÉVERSIBLE OU DIFFICILEMENT RÉVERSIBLE</w:t>
      </w:r>
    </w:p>
    <w:p>
      <w:pPr>
        <w:pStyle w:val="Corps"/>
      </w:pPr>
      <w:r>
        <w:t xml:space="preserve">L'effet annoncé est [Effet irréversible ou difficilement réversible]. L'analyse distingue réparation ultérieure, restitution matérielle et perte définitive d'effet utile, puis confronte ces possibilités au calendrier réel des autres voies disponibles. Les preuves expliquent pourquoi une réparation financière ultérieure ne préserverait pas la liberté à temps.</w:t>
      </w:r>
    </w:p>
    <w:p>
      <w:pPr>
        <w:pStyle w:val="Variante"/>
      </w:pPr>
      <w:r>
        <w:t xml:space="preserve">Variante : AUTRE URGENCE PARTICULIÈRE</w:t>
      </w:r>
    </w:p>
    <w:p>
      <w:pPr>
        <w:pStyle w:val="Corps"/>
      </w:pPr>
      <w:r>
        <w:t xml:space="preserve">L'urgence particulière est [Autre urgence particulière]. La circonstance exceptionnelle est datée, mesurée et prouvée ; sa gravité est comparée au temps de traitement prévisible d'une autre procédure utile. La requête indique précisément ce qui se produirait avant qu'une autre voie puisse aboutir.</w:t>
      </w:r>
    </w:p>
    <w:p>
      <w:pPr>
        <w:pStyle w:val="Intertitre"/>
      </w:pPr>
      <w:r>
        <w:t xml:space="preserve">Clause optionnelle : NÉCESSITÉ D'INTERVENIR À TRÈS BREF DÉLAI</w:t>
      </w:r>
    </w:p>
    <w:p>
      <w:pPr>
        <w:pStyle w:val="Corps"/>
      </w:pPr>
      <w:r>
        <w:t xml:space="preserve">Le calendrier de l'urgence est [Calendrier de l'urgence] et les preuves contemporaines sont [Preuves contemporaines de l'urgence]. La chronologie distingue la connaissance de l'atteinte, les démarches entreprises, le début ou l'aggravation des effets, le dépôt et l'échéance concrète imposant une intervention rapide.</w:t>
      </w:r>
    </w:p>
    <w:p>
      <w:pPr>
        <w:pStyle w:val="Intertitre"/>
      </w:pPr>
      <w:r>
        <w:t xml:space="preserve">Clause optionnelle : PREUVE DU FAIT GÉNÉRATEUR CONTRÔLÉE</w:t>
      </w:r>
    </w:p>
    <w:p>
      <w:pPr>
        <w:pStyle w:val="Corps"/>
      </w:pPr>
      <w:r>
        <w:t xml:space="preserve">La décision, le refus, l'action matérielle ou la mesure d'exécution est produit sous la forme [Preuve du fait générateur] et rattaché au fait invoqué. La pièce est complète, datée et attribuable ; son contenu concorde avec la description de l'atteinte, tandis que toute lacune ou contestation est expressément signalée.</w:t>
      </w:r>
    </w:p>
    <w:p>
      <w:pPr>
        <w:pStyle w:val="Intertitre"/>
      </w:pPr>
      <w:r>
        <w:t xml:space="preserve">Clause optionnelle : IMPUTATION CONTRÔLÉE</w:t>
      </w:r>
    </w:p>
    <w:p>
      <w:pPr>
        <w:pStyle w:val="Corps"/>
      </w:pPr>
      <w:r>
        <w:t xml:space="preserve">Le lien entre [Autorité ou organisme défendeur], le fait générateur et l'atteinte alléguée est établi par les pièces citées dans la requête. L'analyse distingue auteur matériel, personne morale, service compétent et pouvoir exercé, puis établit ce lien pour chaque action ou omission déterminante.</w:t>
      </w:r>
    </w:p>
    <w:p>
      <w:pPr>
        <w:pStyle w:val="Intertitre"/>
      </w:pPr>
      <w:r>
        <w:t xml:space="preserve">Clause optionnelle : ACTION POSITIVE PORTANT ATTEINTE À LA LIBERTÉ</w:t>
      </w:r>
    </w:p>
    <w:p>
      <w:pPr>
        <w:pStyle w:val="Corps"/>
      </w:pPr>
      <w:r>
        <w:t xml:space="preserve">L'action et son lien avec la liberté sont [Action portant atteinte à la liberté]. Le développement expose la règle protégeant la liberté, le comportement précis, ses effets graves et l'écart manifeste avec les pouvoirs légalement disponibles à l'autorité.</w:t>
      </w:r>
    </w:p>
    <w:p>
      <w:pPr>
        <w:pStyle w:val="Intertitre"/>
      </w:pPr>
      <w:r>
        <w:t xml:space="preserve">Clause optionnelle : REFUS PORTANT ATTEINTE À LA LIBERTÉ</w:t>
      </w:r>
    </w:p>
    <w:p>
      <w:pPr>
        <w:pStyle w:val="Corps"/>
      </w:pPr>
      <w:r>
        <w:t xml:space="preserve">Le refus et son lien avec la liberté sont [Refus portant atteinte à la liberté]. La demande préalable, la compétence pour y répondre, les motifs du refus et ses conséquences sont confrontés à la liberté invoquée et aux obligations applicables.</w:t>
      </w:r>
    </w:p>
    <w:p>
      <w:pPr>
        <w:pStyle w:val="Intertitre"/>
      </w:pPr>
      <w:r>
        <w:t xml:space="preserve">Clause optionnelle : CARENCE PORTANT ATTEINTE À LA LIBERTÉ</w:t>
      </w:r>
    </w:p>
    <w:p>
      <w:pPr>
        <w:pStyle w:val="Corps"/>
      </w:pPr>
      <w:r>
        <w:t xml:space="preserve">La carence et son lien avec la liberté sont [Carence portant atteinte à la liberté]. La requête identifie l'obligation d'agir, les moyens disponibles, les démarches restées sans effet et le lien causal entre la carence et le danger actuel.</w:t>
      </w:r>
    </w:p>
    <w:p>
      <w:pPr>
        <w:pStyle w:val="Intertitre"/>
      </w:pPr>
      <w:r>
        <w:t xml:space="preserve">Clause optionnelle : GRAVITÉ DE L'ATTEINTE</w:t>
      </w:r>
    </w:p>
    <w:p>
      <w:pPr>
        <w:pStyle w:val="Corps"/>
      </w:pPr>
      <w:r>
        <w:t xml:space="preserve">La gravité est établie par [Gravité de l'atteinte]. La durée, l'intensité, le nombre de personnes touchées, la vulnérabilité éventuelle et le caractère actuel du dommage sont appréciés distinctement, avec leurs preuves. L'analyse ne déduit jamais la gravité de la seule nature abstraite de la liberté invoquée.</w:t>
      </w:r>
    </w:p>
    <w:p>
      <w:pPr>
        <w:pStyle w:val="Intertitre"/>
      </w:pPr>
      <w:r>
        <w:t xml:space="preserve">Clause optionnelle : CARACTÈRE MANIFESTEMENT ILLÉGAL</w:t>
      </w:r>
    </w:p>
    <w:p>
      <w:pPr>
        <w:pStyle w:val="Corps"/>
      </w:pPr>
      <w:r>
        <w:t xml:space="preserve">L'illégalité manifeste résulte de [Illégalité manifeste]. La norme applicable, la marge d'appréciation de l'autorité, les faits constants, ses justifications et leur insuffisance manifeste sont traités dans un raisonnement complet. La conclusion identifie l'erreur évidente sans demander au juge un examen approfondi du principal.</w:t>
      </w:r>
    </w:p>
    <w:p>
      <w:pPr>
        <w:pStyle w:val="Intertitre"/>
      </w:pPr>
      <w:r>
        <w:t xml:space="preserve">Clause optionnelle : MOYENS ET MESURES DÉJÀ PRISES</w:t>
      </w:r>
    </w:p>
    <w:p>
      <w:pPr>
        <w:pStyle w:val="Corps"/>
      </w:pPr>
      <w:r>
        <w:t xml:space="preserve">Les moyens, contraintes et mesures déjà prises sont [Moyens et actions de l'autorité]. La requête décrit les contraintes réelles, les diligences accomplies et les solutions encore disponibles, puis explique pourquoi elles ne font pas disparaître l'atteinte alléguée. Les éléments contraires sont cités et discutés plutôt que simplement écartés.</w:t>
      </w:r>
    </w:p>
    <w:p>
      <w:pPr>
        <w:pStyle w:val="Intertitre"/>
      </w:pPr>
      <w:r>
        <w:t xml:space="preserve">Clause optionnelle : DROITS DES TIERS ET INTÉRÊT PUBLIC</w:t>
      </w:r>
    </w:p>
    <w:p>
      <w:pPr>
        <w:pStyle w:val="Corps"/>
      </w:pPr>
      <w:r>
        <w:t xml:space="preserve">La conciliation nécessaire est [Droits des tiers et intérêt public]. Les effets de la mesure sur chaque tiers et sur le service sont comparés au dommage évité, avec les aménagements capables de réduire les atteintes concurrentes. La solution proposée conserve uniquement les restrictions indispensables à la protection des intérêts concurrents.</w:t>
      </w:r>
    </w:p>
    <w:p>
      <w:pPr>
        <w:pStyle w:val="Intertitre"/>
      </w:pPr>
      <w:r>
        <w:t xml:space="preserve">Clause optionnelle : CONTESTATION DES FAITS</w:t>
      </w:r>
    </w:p>
    <w:p>
      <w:pPr>
        <w:pStyle w:val="Corps"/>
      </w:pPr>
      <w:r>
        <w:t xml:space="preserve">La contestation factuelle et les preuves disponibles sont [Contestation factuelle]. Chaque fait contesté est présenté avec les versions opposées, les pièces disponibles, leur date et leur force probante ; aucune incertitude n'est transformée en fait acquis.</w:t>
      </w:r>
    </w:p>
    <w:p>
      <w:pPr>
        <w:pStyle w:val="Intertitre"/>
      </w:pPr>
      <w:r>
        <w:t xml:space="preserve">Quelle mesure de sauvegarde est demandée ? — choisir une seule variante</w:t>
      </w:r>
    </w:p>
    <w:p>
      <w:pPr>
        <w:pStyle w:val="Variante"/>
      </w:pPr>
      <w:r>
        <w:t xml:space="preserve">Variante : CESSATION IMMÉDIATE</w:t>
      </w:r>
    </w:p>
    <w:p>
      <w:pPr>
        <w:pStyle w:val="Corps"/>
      </w:pPr>
      <w:r>
        <w:t xml:space="preserve">La cessation demandée est [Cessation demandée]. Le dispositif identifie le comportement à arrêter, l'autorité tenue, le délai, la durée et les modalités de constat, sans ordonner une réparation définitive du litige. Le terme de l'obligation et la preuve de son respect sont également précisés.</w:t>
      </w:r>
    </w:p>
    <w:p>
      <w:pPr>
        <w:pStyle w:val="Variante"/>
      </w:pPr>
      <w:r>
        <w:t xml:space="preserve">Variante : ACTION PROTECTRICE</w:t>
      </w:r>
    </w:p>
    <w:p>
      <w:pPr>
        <w:pStyle w:val="Corps"/>
      </w:pPr>
      <w:r>
        <w:t xml:space="preserve">L'action protectrice demandée est [Action protectrice demandée]. L'acte concret attendu, son destinataire, son délai, sa durée et ses modalités sont formulés de façon à permettre une exécution immédiate et vérifiable. Le dispositif évite toute formule dépendant d'une appréciation future non encadrée.</w:t>
      </w:r>
    </w:p>
    <w:p>
      <w:pPr>
        <w:pStyle w:val="Variante"/>
      </w:pPr>
      <w:r>
        <w:t xml:space="preserve">Variante : ABSTENTION</w:t>
      </w:r>
    </w:p>
    <w:p>
      <w:pPr>
        <w:pStyle w:val="Corps"/>
      </w:pPr>
      <w:r>
        <w:t xml:space="preserve">L'abstention demandée est [Abstention demandée]. Le comportement interdit, les personnes concernées, la période et les exceptions nécessaires sont définis précisément pour éviter une injonction générale ou indéterminée. La mesure indique aussi sa date de fin ou l'événement objectif qui y mettra fin.</w:t>
      </w:r>
    </w:p>
    <w:p>
      <w:pPr>
        <w:pStyle w:val="Variante"/>
      </w:pPr>
      <w:r>
        <w:t xml:space="preserve">Variante : ORGANISATION PROVISOIRE D'UN SERVICE</w:t>
      </w:r>
    </w:p>
    <w:p>
      <w:pPr>
        <w:pStyle w:val="Corps"/>
      </w:pPr>
      <w:r>
        <w:t xml:space="preserve">L'organisation provisoire demandée est [Organisation provisoire demandée]. L'organisation demandée tient compte des moyens disponibles, des bénéficiaires prioritaires, du délai et de la continuité du service, sans imposer un résultat matériellement impossible. Les responsables opérationnels et le mode de compte rendu au juge sont identifiés si nécessaire.</w:t>
      </w:r>
    </w:p>
    <w:p>
      <w:pPr>
        <w:pStyle w:val="Variante"/>
      </w:pPr>
      <w:r>
        <w:t xml:space="preserve">Variante : AUTRE MESURE VÉRIFIÉE</w:t>
      </w:r>
    </w:p>
    <w:p>
      <w:pPr>
        <w:pStyle w:val="Corps"/>
      </w:pPr>
      <w:r>
        <w:t xml:space="preserve">La mesure demandée est [Autre mesure demandée]. La mesure est rédigée comme un ordre concret, limité, temporaire et contrôlable ; son fondement et sa capacité à sauvegarder la liberté sont explicités. Son articulation avec les pouvoirs normaux de l'autorité et les droits des tiers est contrôlée.</w:t>
      </w:r>
    </w:p>
    <w:p>
      <w:pPr>
        <w:pStyle w:val="Intertitre"/>
      </w:pPr>
      <w:r>
        <w:t xml:space="preserve">Clause optionnelle : NÉCESSITÉ ET PROPORTIONNALITÉ</w:t>
      </w:r>
    </w:p>
    <w:p>
      <w:pPr>
        <w:pStyle w:val="Corps"/>
      </w:pPr>
      <w:r>
        <w:t xml:space="preserve">La nécessité de la mesure est [Nécessité de la mesure]. L'analyse compare la mesure aux solutions moins contraignantes, aux actions déjà entreprises et au dommage imminent, puis justifie son périmètre exact. La conclusion explique pourquoi une mesure plus étroite ne suffirait pas.</w:t>
      </w:r>
    </w:p>
    <w:p>
      <w:pPr>
        <w:pStyle w:val="Intertitre"/>
      </w:pPr>
      <w:r>
        <w:t xml:space="preserve">Clause optionnelle : UTILITÉ À TRÈS BREF DÉLAI</w:t>
      </w:r>
    </w:p>
    <w:p>
      <w:pPr>
        <w:pStyle w:val="Corps"/>
      </w:pPr>
      <w:r>
        <w:t xml:space="preserve">L'utilité concrète dans le temps disponible est [Utilité à très bref délai]. Elle explique l'effet protecteur attendu avant l'échéance critique, la raison pour laquelle une décision ultérieure arriverait trop tard et le résultat provisoire effectivement atteignable.</w:t>
      </w:r>
    </w:p>
    <w:p>
      <w:pPr>
        <w:pStyle w:val="Intertitre"/>
      </w:pPr>
      <w:r>
        <w:t xml:space="preserve">Clause optionnelle : EXÉCUTABILITÉ</w:t>
      </w:r>
    </w:p>
    <w:p>
      <w:pPr>
        <w:pStyle w:val="Corps"/>
      </w:pPr>
      <w:r>
        <w:t xml:space="preserve">L'exécutabilité de la mesure est [Exécutabilité de la mesure]. L'autorité compétente, les moyens matériels, le délai, les étapes d'exécution et les critères de vérification sont décrits ; une obligation impossible ou indéterminée est écartée. Le calendrier demandé demeure compatible avec le délai très bref propre à cette procédure.</w:t>
      </w:r>
    </w:p>
    <w:p>
      <w:pPr>
        <w:pStyle w:val="Intertitre"/>
      </w:pPr>
      <w:r>
        <w:t xml:space="preserve">Clause optionnelle : INSUFFISANCE DES AUTRES VOIES</w:t>
      </w:r>
    </w:p>
    <w:p>
      <w:pPr>
        <w:pStyle w:val="Corps"/>
      </w:pPr>
      <w:r>
        <w:t xml:space="preserve">Les autres voies disponibles et leur insuffisance temporelle sont [Autres voies disponibles]. Les délais, pouvoirs et résultats accessibles par chaque autre voie sont comparés au dommage imminent afin d'expliquer pourquoi aucune ne protège utilement la liberté à temps.</w:t>
      </w:r>
    </w:p>
    <w:p>
      <w:pPr>
        <w:pStyle w:val="Intertitre"/>
      </w:pPr>
      <w:r>
        <w:t xml:space="preserve">PROCÉDURE CONTRADICTOIRE</w:t>
      </w:r>
    </w:p>
    <w:p>
      <w:pPr>
        <w:pStyle w:val="Corps"/>
      </w:pPr>
      <w:r>
        <w:t xml:space="preserve">La requête est instruite selon une procédure contradictoire écrite ou orale ; les parties sont informées de l'audience publique selon l'article L. 522-1. La date de communication, les délais très brefs, l'accès aux pièces et les productions reçues sont suivis ; toute réponse tardive ou élément nouveau est traité selon les instructions du juge.</w:t>
      </w:r>
    </w:p>
    <w:p>
      <w:pPr>
        <w:pStyle w:val="Intertitre"/>
      </w:pPr>
      <w:r>
        <w:t xml:space="preserve">Clause optionnelle : OBSERVATIONS EN DÉFENSE</w:t>
      </w:r>
    </w:p>
    <w:p>
      <w:pPr>
        <w:pStyle w:val="Corps"/>
      </w:pPr>
      <w:r>
        <w:t xml:space="preserve">Les observations en défense contrôlées sont [Observations en défense]. Chaque argument est résumé fidèlement, confronté aux faits et aux pièces, puis reçoit une réponse distincte sur l'urgence, l'imputation, la gravité, l'illégalité ou la mesure.</w:t>
      </w:r>
    </w:p>
    <w:p>
      <w:pPr>
        <w:pStyle w:val="Intertitre"/>
      </w:pPr>
      <w:r>
        <w:t xml:space="preserve">Clause optionnelle : PRÉPARATION DE L'AUDIENCE</w:t>
      </w:r>
    </w:p>
    <w:p>
      <w:pPr>
        <w:pStyle w:val="Corps"/>
      </w:pPr>
      <w:r>
        <w:t xml:space="preserve">La préparation de l'audience est [Préparation de l'audience]. Cette prétention est appréciée avec les faits, moyens et pièces expressément développés dans les présentes écritures. La préparation fixe l'ordre des points, les références de pièces, les réponses aux questions prévisibles et les limites de la mesure, en tenant compte d'une clôture rapide.</w:t>
      </w:r>
    </w:p>
    <w:p>
      <w:pPr>
        <w:pStyle w:val="Intertitre"/>
      </w:pPr>
      <w:r>
        <w:t xml:space="preserve">Clause optionnelle : OBSERVATIONS ORALES</w:t>
      </w:r>
    </w:p>
    <w:p>
      <w:pPr>
        <w:pStyle w:val="Corps"/>
      </w:pPr>
      <w:r>
        <w:t xml:space="preserve">Les observations orales effectivement présentées sont [Observations orales]. Elles distinguent ce qui est constant, contesté ou nouvellement produit et se terminent par la lecture précise du dispositif, sans ajouter un fait ou une pièce non communiqué.</w:t>
      </w:r>
    </w:p>
    <w:p>
      <w:pPr>
        <w:pStyle w:val="Intertitre"/>
      </w:pPr>
      <w:r>
        <w:t xml:space="preserve">RISQUE DE REJET SANS INSTRUCTION NI AUDIENCE</w:t>
      </w:r>
    </w:p>
    <w:p>
      <w:pPr>
        <w:pStyle w:val="Corps"/>
      </w:pPr>
      <w:r>
        <w:t xml:space="preserve">Le juge peut rejeter par ordonnance motivée lorsqu'il apparaît manifeste que l'urgence fait défaut, que la requête échappe à la juridiction administrative, qu'elle est irrecevable ou mal fondée. Le dossier répond donc séparément à la compétence, à la recevabilité, à l'urgence et au bien-fondé manifeste, en signalant toute condition qui ne peut pas être établie.</w:t>
      </w:r>
    </w:p>
    <w:p>
      <w:pPr>
        <w:pStyle w:val="Intertitre"/>
      </w:pPr>
      <w:r>
        <w:t xml:space="preserve">Clause optionnelle : FRAIS EXPOSÉS ET NON COMPRIS DANS LES DÉPENS</w:t>
      </w:r>
    </w:p>
    <w:p>
      <w:pPr>
        <w:pStyle w:val="Corps"/>
      </w:pPr>
      <w:r>
        <w:t xml:space="preserve">La demande de frais est formulée dans [Frais demandes] avec les justificatifs disponibles et la partie visée. Le chef indique le montant réellement demandé, son fondement, la partie appelée à le supporter et les éléments justifiant son appréciation, sans valeur de démonstration.</w:t>
      </w:r>
    </w:p>
    <w:p>
      <w:pPr>
        <w:pStyle w:val="Intertitre"/>
      </w:pPr>
      <w:r>
        <w:t xml:space="preserve">PAR CES MOTIFS</w:t>
      </w:r>
    </w:p>
    <w:p>
      <w:pPr>
        <w:pStyle w:val="Corps"/>
      </w:pPr>
      <w:r>
        <w:t xml:space="preserve">Il est demandé au juge des référés de constater la réunion des conditions de l'article L. 521-2 et d'ordonner la mesure précisément formulée ci-après. Les chefs sont présentés dans un ordre opératoire : constat des conditions, mesure de sauvegarde, délai et modalités d'exécution, éventuelle astreinte intégrée à la mesure si elle est fondée, frais et notifications.</w:t>
      </w:r>
    </w:p>
    <w:p>
      <w:pPr>
        <w:pStyle w:val="Intertitre"/>
      </w:pPr>
      <w:r>
        <w:t xml:space="preserve">MESURE DE SAUVEGARDE DEMANDÉE</w:t>
      </w:r>
    </w:p>
    <w:p>
      <w:pPr>
        <w:pStyle w:val="Corps"/>
      </w:pPr>
      <w:r>
        <w:t xml:space="preserve">Ordonner la mesure [Mesure demandée au juge], dans le périmètre et selon les modalités contrôlées par le juge. Le dispositif est limité à ce qui est nécessaire, utile et matériellement exécutable dans le temps du référé. Le chef désigne l'autorité tenue, l'action ou abstention exacte, le délai, la durée et les modalités de contrôle, et concorde mot pour mot avec la branche de mesure développée.</w:t>
      </w:r>
    </w:p>
    <w:p>
      <w:pPr>
        <w:pStyle w:val="Intertitre"/>
      </w:pPr>
      <w:r>
        <w:t xml:space="preserve">PIÈCES CITÉES</w:t>
      </w:r>
    </w:p>
    <w:p>
      <w:pPr>
        <w:pStyle w:val="Corps"/>
      </w:pPr>
      <w:r>
        <w:t xml:space="preserve">Les pièces citées sont [Pièces citées]. Chaque renvoi reprend le numéro, l'intitulé, la date et le fait prouvé ; les pièces absentes, anciennes, incomplètes ou discutées sont signalées au lieu d'être présumées. La citation permet de retrouver immédiatement le passage utile dans le document produit.</w:t>
      </w:r>
    </w:p>
    <w:p>
      <w:pPr>
        <w:pStyle w:val="Intertitre"/>
      </w:pPr>
      <w:r>
        <w:t xml:space="preserve">BORDEREAU DE PIÈCES</w:t>
      </w:r>
    </w:p>
    <w:p>
      <w:pPr>
        <w:pStyle w:val="Corps"/>
      </w:pPr>
      <w:r>
        <w:t xml:space="preserve">Le bordereau annexé est [Bordereau de pièces]. L'ordre suit la première citation utile et distingue compétence, qualité, fait générateur, liberté, urgence, atteinte et mesure ; aucun numéro absent ou doublon ne subsiste. Les documents volumineux comportent un repère interne vers les pages effectivement invoquées.</w:t>
      </w:r>
    </w:p>
    <w:p>
      <w:pPr>
        <w:pStyle w:val="Intertitre"/>
      </w:pPr>
      <w:r>
        <w:t xml:space="preserve">Clause optionnelle : SIGNATURE À APPOSER</w:t>
      </w:r>
    </w:p>
    <w:p>
      <w:pPr>
        <w:pStyle w:val="Corps"/>
      </w:pPr>
      <w:r>
        <w:t xml:space="preserve">Le projet sera signé par [Signataire de la requête] après contrôle de l'urgence, de la liberté fondamentale, de l'imputation, de l'atteinte, de la mesure et des pièces. L'emplacement demeure non signé et sans date de complaisance ; l'identité et la qualité du futur signataire sont néanmoins contrôlées avant le passage au stade suivant.</w:t>
      </w:r>
    </w:p>
    <w:p>
      <w:pPr>
        <w:pStyle w:val="Intertitre"/>
      </w:pPr>
      <w:r>
        <w:t xml:space="preserve">Clause optionnelle : REQUÊTE SIGNÉE POUR DÉPÔT</w:t>
      </w:r>
    </w:p>
    <w:p>
      <w:pPr>
        <w:pStyle w:val="Corps"/>
      </w:pPr>
      <w:r>
        <w:t xml:space="preserve">La requête est datée du [Date de signature] et signée par [Signataire de la requête] dans la qualité vérifiée. La date réelle, l'identité, la qualité et, le cas échéant, le barreau du signataire concordent avec la représentation retenue et la version définitive de la requête.</w:t>
      </w:r>
    </w:p>
    <w:p>
      <w:pPr>
        <w:pStyle w:val="Intertitre"/>
      </w:pPr>
      <w:r>
        <w:t xml:space="preserve">Clause optionnelle : VERSION SIGNÉE DÉPOSÉE</w:t>
      </w:r>
    </w:p>
    <w:p>
      <w:pPr>
        <w:pStyle w:val="Corps"/>
      </w:pPr>
      <w:r>
        <w:t xml:space="preserve">La version signée par [Signataire de la requête] est identique à celle transmise selon [Preuve du dépôt]. L'identification des fichiers, l'heure de transmission et l'accusé de réception relient la signature à la version effectivement saisie par la juridiction.</w:t>
      </w:r>
    </w:p>
    <w:p>
      <w:pPr>
        <w:pStyle w:val="Intertitre"/>
      </w:pPr>
      <w:r>
        <w:t xml:space="preserve">Clause optionnelle : ORDONNANCE REÇUE</w:t>
      </w:r>
    </w:p>
    <w:p>
      <w:pPr>
        <w:pStyle w:val="Corps"/>
      </w:pPr>
      <w:r>
        <w:t xml:space="preserve">L'ordonnance contrôlée est [Ordonnance reçue]. L'analyse distingue ce qui est ordonné, refusé ou réservé, le point de départ de l'exécution, les destinataires et la durée ; aucun effet absent du dispositif n'est déduit.</w:t>
      </w:r>
    </w:p>
    <w:p>
      <w:pPr>
        <w:pStyle w:val="Intertitre"/>
      </w:pPr>
      <w:r>
        <w:t xml:space="preserve">Clause optionnelle : APPEL DEVANT LE CONSEIL D'ÉTAT</w:t>
      </w:r>
    </w:p>
    <w:p>
      <w:pPr>
        <w:pStyle w:val="Corps"/>
      </w:pPr>
      <w:r>
        <w:t xml:space="preserve">L'appel envisagé est [Projet d'appel au Conseil d'État] et sera exercé dans le délai prévu par l'article L. 523-1. La recevabilité, le point de départ, le délai, le ministère d'avocat, les chefs contestés et l'effet recherché sont vérifiés d'après l'ordonnance notifiée et la règle applicable.</w:t>
      </w:r>
    </w:p>
    <w:p>
      <w:pPr>
        <w:pStyle w:val="Intertitre"/>
      </w:pPr>
      <w:r>
        <w:t xml:space="preserve">Clause optionnelle : ÉLÉMENT NOUVEAU — ARTICLE L. 521-4</w:t>
      </w:r>
    </w:p>
    <w:p>
      <w:pPr>
        <w:pStyle w:val="Corps"/>
      </w:pPr>
      <w:r>
        <w:t xml:space="preserve">L'élément nouveau est [Élément nouveau]. La date, la nouveauté, la portée et les preuves de l'élément sont exposées, puis comparées aux motifs de l'ordonnance afin de demander seulement l'adaptation nécessaire. Le dispositif recherché reste limité aux conséquences de cet élément réellement nouveau.</w:t>
      </w:r>
    </w:p>
    <w:p>
      <w:pPr>
        <w:pStyle w:val="Intertitre"/>
      </w:pPr>
      <w:r>
        <w:t xml:space="preserve">Clause optionnelle : AUTRE SUITE VÉRIFIÉE</w:t>
      </w:r>
    </w:p>
    <w:p>
      <w:pPr>
        <w:pStyle w:val="Corps"/>
      </w:pPr>
      <w:r>
        <w:t xml:space="preserve">La suite contrôlée est [Autre suite vérifiée]. Sont distingués exécution, recours, nouvelle saisine et démarches administratives ; aucune action n'est engagée sur le seul intitulé de l'ordonnance. La branche précise le fondement, le délai, l'auteur de la démarche et la preuve à conserver.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