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CONTRAT DE COLLABORATION LIBÉRALE</w:t>
      </w:r>
    </w:p>
    <w:p>
      <w:pPr>
        <w:pStyle w:val="Intertitre"/>
      </w:pPr>
      <w:r>
        <w:t xml:space="preserve">Stade du contrat — choisir une seule variante</w:t>
      </w:r>
    </w:p>
    <w:p>
      <w:pPr>
        <w:pStyle w:val="Variante"/>
      </w:pPr>
      <w:r>
        <w:t xml:space="preserve">Variante : PROJET DE CONTRAT DE COLLABORATION LIBÉRALE</w:t>
      </w:r>
    </w:p>
    <w:p>
      <w:pPr>
        <w:pStyle w:val="Corps"/>
      </w:pPr>
      <w:r>
        <w:t xml:space="preserve">Le projet organise la collaboration de [Identité du collaborateur] auprès de [Identité du titulaire] à compter du [Date de prise d'effet] dans les conditions stipulées ci-après. Ce projet ne vaut ni engagement définitif ni commencement d'exécution. Les identités, inscriptions, profession, périmètre, rémunération, moyens, suspensions, rupture et annexes doivent être complétés et contrôlés avant signature, puis rapprochés de la version soumise à l'autorité professionnelle compétente.</w:t>
      </w:r>
    </w:p>
    <w:p>
      <w:pPr>
        <w:pStyle w:val="Variante"/>
      </w:pPr>
      <w:r>
        <w:t xml:space="preserve">Variante : CONTRAT DE COLLABORATION LIBÉRALE SIGNÉ</w:t>
      </w:r>
    </w:p>
    <w:p>
      <w:pPr>
        <w:pStyle w:val="Corps"/>
      </w:pPr>
      <w:r>
        <w:t xml:space="preserve">Le contrat entre [Identité du titulaire] et [Identité du collaborateur] est signé à [Lieu de signature] le [Date de signature] pour prendre effet le [Date de prise d'effet]. Chaque signataire déclare disposer des pouvoirs nécessaires et avoir reçu les annexes identifiées par leur version. La date de signature, la date d'effet et les éventuelles conditions préalables sont distinguées. Toute modification ultérieure exige un avenant traçable respectant les règles professionnelles applicables.</w:t>
      </w:r>
    </w:p>
    <w:p>
      <w:pPr>
        <w:pStyle w:val="Variante"/>
      </w:pPr>
      <w:r>
        <w:t xml:space="preserve">Variante : CONTRAT DE COLLABORATION LIBÉRALE EN VIGUEUR</w:t>
      </w:r>
    </w:p>
    <w:p>
      <w:pPr>
        <w:pStyle w:val="Corps"/>
      </w:pPr>
      <w:r>
        <w:t xml:space="preserve">Le contrat entre [Identité du titulaire] et [Identité du collaborateur] produit effet depuis le [Date de prise d'effet] dans les conditions ci-après. La version en vigueur est identifiée par sa date, ses signatures et ses annexes opposables. Les parties confirment que leurs inscriptions, assurances et autorisations demeurent valides et signalent immédiatement toute suspension, incompatibilité ou changement rendant nécessaire un avenant ou l'arrêt d'une mission.</w:t>
      </w:r>
    </w:p>
    <w:p>
      <w:pPr>
        <w:pStyle w:val="Intertitre"/>
      </w:pPr>
      <w:r>
        <w:t xml:space="preserve">Forme du titulaire — choisir une seule variante</w:t>
      </w:r>
    </w:p>
    <w:p>
      <w:pPr>
        <w:pStyle w:val="Variante"/>
      </w:pPr>
      <w:r>
        <w:t xml:space="preserve">Variante : LE PROFESSIONNEL TITULAIRE</w:t>
      </w:r>
    </w:p>
    <w:p>
      <w:pPr>
        <w:pStyle w:val="Corps"/>
      </w:pPr>
      <w:r>
        <w:t xml:space="preserve">[Identité du titulaire], inscrit selon [Inscription du titulaire], exerce en son nom et justifie des qualités nécessaires à la collaboration. Le titulaire communique son adresse professionnelle, son numéro d'inscription, son assurance, ses coordonnées ordinales et les pièces établissant son droit d'exercice. Il reste personnellement responsable de l'organisation du cabinet et ne peut transférer au collaborateur une obligation qui lui incombe en propre.</w:t>
      </w:r>
    </w:p>
    <w:p>
      <w:pPr>
        <w:pStyle w:val="Variante"/>
      </w:pPr>
      <w:r>
        <w:t xml:space="preserve">Variante : LA STRUCTURE TITULAIRE</w:t>
      </w:r>
    </w:p>
    <w:p>
      <w:pPr>
        <w:pStyle w:val="Corps"/>
      </w:pPr>
      <w:r>
        <w:t xml:space="preserve">[Identité du titulaire], représentée par [Représentant du cabinet titulaire], exerce par les professionnels inscrits identifiés dans [Inscription du titulaire]. La structure précise sa forme, son siège, son inscription, les professionnels qui y exercent et les pouvoirs du représentant. Elle identifie le professionnel responsable de la collaboration et garantit que son organisation n'empêche ni l'indépendance ni le développement de la clientèle personnelle du collaborateur.</w:t>
      </w:r>
    </w:p>
    <w:p>
      <w:pPr>
        <w:pStyle w:val="Intertitre"/>
      </w:pPr>
      <w:r>
        <w:t xml:space="preserve">LE COLLABORATEUR LIBÉRAL</w:t>
      </w:r>
    </w:p>
    <w:p>
      <w:pPr>
        <w:pStyle w:val="Corps"/>
      </w:pPr>
      <w:r>
        <w:t xml:space="preserve">[Identité du collaborateur], inscrit selon [Inscription du collaborateur], justifie des titres et qualifications [Titres et qualifications] nécessaires aux missions convenues. Le collaborateur communique son adresse professionnelle, son numéro d'inscription, son assurance et les éventuelles limitations de son exercice. Il maintient ses qualifications pendant le contrat, signale toute incompatibilité et n'accepte que les missions entrant dans sa compétence et les autorisations effectivement détenues.</w:t>
      </w:r>
    </w:p>
    <w:p>
      <w:pPr>
        <w:pStyle w:val="Intertitre"/>
      </w:pPr>
      <w:r>
        <w:t xml:space="preserve">Clause optionnelle : IDENTITÉ DE PROFESSION</w:t>
      </w:r>
    </w:p>
    <w:p>
      <w:pPr>
        <w:pStyle w:val="Corps"/>
      </w:pPr>
      <w:r>
        <w:t xml:space="preserve">Les parties exercent la même profession réglementée et remplissent les conditions permettant de conclure une collaboration libérale au sens de l'article 18. La vérification porte sur la profession effectivement exercée, l'inscription de chaque partie et les exclusions légales. Une collaboration entre professions différentes ou impliquant une activité interdite ne relève pas de cette branche. Toute évolution impose une nouvelle qualification avant la poursuite des missions.</w:t>
      </w:r>
    </w:p>
    <w:p>
      <w:pPr>
        <w:pStyle w:val="Intertitre"/>
      </w:pPr>
      <w:r>
        <w:t xml:space="preserve">CONTEXTE DE LA COLLABORATION</w:t>
      </w:r>
    </w:p>
    <w:p>
      <w:pPr>
        <w:pStyle w:val="Corps"/>
      </w:pPr>
      <w:r>
        <w:t xml:space="preserve">La collaboration répond au contexte [Contexte de la collaboration] et doit permettre l'exercice indépendant du collaborateur, sa formation et le développement réel d'une clientèle personnelle. Les objectifs, besoins du cabinet, expérience recherchée, date envisagée et conditions d'intégration sont décrits sans promesse de clientèle ni garantie d'association. Le contexte ne peut justifier un contrôle hiérarchique, un exclusivisme de fait ou une organisation privant le collaborateur de son autonomie.</w:t>
      </w:r>
    </w:p>
    <w:p>
      <w:pPr>
        <w:pStyle w:val="Intertitre"/>
      </w:pPr>
      <w:r>
        <w:t xml:space="preserve">Profession — choisir une seule variante</w:t>
      </w:r>
    </w:p>
    <w:p>
      <w:pPr>
        <w:pStyle w:val="Variante"/>
      </w:pPr>
      <w:r>
        <w:t xml:space="preserve">Variante : PROFIL MÉDICAL</w:t>
      </w:r>
    </w:p>
    <w:p>
      <w:pPr>
        <w:pStyle w:val="Corps"/>
      </w:pPr>
      <w:r>
        <w:t xml:space="preserve">La collaboration unit deux médecins inscrits ; elle respecte l'indépendance de chacun, le libre choix du patient et l'interdiction du compérage. Les médecins conservent leur liberté de prescription, leur responsabilité, leur devoir d'information et leur faculté de refuser ou retirer leur concours sans nuire au patient. L'organisation exclut toute rémunération ou orientation susceptible d'altérer l'indépendance ou le libre choix du praticien.</w:t>
      </w:r>
    </w:p>
    <w:p>
      <w:pPr>
        <w:pStyle w:val="Variante"/>
      </w:pPr>
      <w:r>
        <w:t xml:space="preserve">Variante : PROFIL AVOCAT</w:t>
      </w:r>
    </w:p>
    <w:p>
      <w:pPr>
        <w:pStyle w:val="Corps"/>
      </w:pPr>
      <w:r>
        <w:t xml:space="preserve">La collaboration unit des avocats soumis au RIN ; elle préserve l'indépendance de l'argumentation, les principes essentiels et la clientèle personnelle du collaborateur. Le cabinet ne peut imposer une position contraire à la conscience ou à l'indépendance du collaborateur. L'organisation respecte secret, conflits, loyauté, délicatesse, compétence et libre choix du client. Les obligations propres au barreau et au RIN demeurent applicables à chaque dossier.</w:t>
      </w:r>
    </w:p>
    <w:p>
      <w:pPr>
        <w:pStyle w:val="Variante"/>
      </w:pPr>
      <w:r>
        <w:t xml:space="preserve">Variante : PROFIL EXPERT-COMPTABLE</w:t>
      </w:r>
    </w:p>
    <w:p>
      <w:pPr>
        <w:pStyle w:val="Corps"/>
      </w:pPr>
      <w:r>
        <w:t xml:space="preserve">La collaboration unit des experts-comptables inscrits ; elle préserve compétence, conscience professionnelle, indépendance d'esprit et absence de conflit d'intérêts. Chaque professionnel demeure tenu de compétence, indépendance, secret et vigilance sur les conflits. La collaboration porte sur des prestations effectives et ne remplace ni l'acceptation d'une mission client ni la lettre de mission correspondante. Les décisions techniques restent prises par le professionnel responsable.</w:t>
      </w:r>
    </w:p>
    <w:p>
      <w:pPr>
        <w:pStyle w:val="Intertitre"/>
      </w:pPr>
      <w:r>
        <w:t xml:space="preserve">Étendue de la collaboration — choisir une seule variante</w:t>
      </w:r>
    </w:p>
    <w:p>
      <w:pPr>
        <w:pStyle w:val="Variante"/>
      </w:pPr>
      <w:r>
        <w:t xml:space="preserve">Variante : ÉTENDUE DE LA COLLABORATION</w:t>
      </w:r>
    </w:p>
    <w:p>
      <w:pPr>
        <w:pStyle w:val="Corps"/>
      </w:pPr>
      <w:r>
        <w:t xml:space="preserve">Le collaborateur consacre au cabinet la part d'activité définie par [Périmètre des missions confiées] tout en conservant le temps et les moyens nécessaires à sa clientèle personnelle. Le périmètre énumère domaines, types de dossiers, niveau d'autonomie, responsabilités, disponibilité indicative et actes exclus. La charge confiée reste compatible avec les obligations personnelles et la clientèle propre. Une variation durable est discutée et documentée sans modifier unilatéralement la nature libérale de la relation.</w:t>
      </w:r>
    </w:p>
    <w:p>
      <w:pPr>
        <w:pStyle w:val="Variante"/>
      </w:pPr>
      <w:r>
        <w:t xml:space="preserve">Variante : COLLABORATION À TEMPS PARTIEL</w:t>
      </w:r>
    </w:p>
    <w:p>
      <w:pPr>
        <w:pStyle w:val="Corps"/>
      </w:pPr>
      <w:r>
        <w:t xml:space="preserve">L'organisation indicative [Organisation à temps partiel] ne crée aucun horaire salarié et laisse au collaborateur des périodes effectives pour sa clientèle personnelle. Les périodes indicatives, disponibilités, urgences et modalités de coordination sont définies sans contrôle du temps assimilable à celui d'un salarié. Le collaborateur conserve de véritables plages pour ses clients, sa formation et ses obligations personnelles, y compris lorsqu'un dossier du cabinet se prolonge.</w:t>
      </w:r>
    </w:p>
    <w:p>
      <w:pPr>
        <w:pStyle w:val="Intertitre"/>
      </w:pPr>
      <w:r>
        <w:t xml:space="preserve">MISSIONS CONFIÉES PAR LE TITULAIRE</w:t>
      </w:r>
    </w:p>
    <w:p>
      <w:pPr>
        <w:pStyle w:val="Corps"/>
      </w:pPr>
      <w:r>
        <w:t xml:space="preserve">Le titulaire confie au collaborateur les dossiers et travaux décrits dans [Périmètre des missions confiées] ; toute extension significative fait l'objet d'un accord traçable. Chaque dossier précise son origine, son responsable, son objectif, ses échéances, les diligences attendues et les limites de mandat. Le collaborateur peut refuser une mission en cas d'incompétence, conflit, indisponibilité ou difficulté déontologique, en organisant une transition qui protège le client.</w:t>
      </w:r>
    </w:p>
    <w:p>
      <w:pPr>
        <w:pStyle w:val="Intertitre"/>
      </w:pPr>
      <w:r>
        <w:t xml:space="preserve">Clause optionnelle : INDÉPENDANCE PROFESSIONNELLE</w:t>
      </w:r>
    </w:p>
    <w:p>
      <w:pPr>
        <w:pStyle w:val="Corps"/>
      </w:pPr>
      <w:r>
        <w:t xml:space="preserve">Le collaborateur décide personnellement de ses avis, actes et diligences selon [Protocole d'indépendance], sans instruction contraire aux règles de sa profession. Le protocole couvre acceptation, stratégie, avis, prescriptions, actes, signature, relation au client et alerte déontologique. Un objectif de délai ou de qualité n'autorise aucune instruction sur le jugement professionnel. Tout désaccord est tracé et traité par le mécanisme adapté à la profession.</w:t>
      </w:r>
    </w:p>
    <w:p>
      <w:pPr>
        <w:pStyle w:val="Intertitre"/>
      </w:pPr>
      <w:r>
        <w:t xml:space="preserve">Clause optionnelle : RESPONSABILITÉ PERSONNELLE</w:t>
      </w:r>
    </w:p>
    <w:p>
      <w:pPr>
        <w:pStyle w:val="Corps"/>
      </w:pPr>
      <w:r>
        <w:t xml:space="preserve">Chaque professionnel répond de ses actes dans le périmètre [Responsabilité personnelle] et informe sans délai l'autre partie des difficultés affectant un dossier commun. Les parties maintiennent les assurances professionnelles requises et s'échangent les attestations utiles. Elles identifient le professionnel responsable de chaque acte, informent le client lorsque nécessaire et coopèrent en cas de réclamation. Aucune stipulation ne neutralise une responsabilité personnelle imposée par la profession.</w:t>
      </w:r>
    </w:p>
    <w:p>
      <w:pPr>
        <w:pStyle w:val="Intertitre"/>
      </w:pPr>
      <w:r>
        <w:t xml:space="preserve">Clause optionnelle : ABSENCE DE SUBORDINATION</w:t>
      </w:r>
    </w:p>
    <w:p>
      <w:pPr>
        <w:pStyle w:val="Corps"/>
      </w:pPr>
      <w:r>
        <w:t xml:space="preserve">Le contrat n'accorde au titulaire aucun pouvoir disciplinaire ou hiérarchique sur les choix professionnels du collaborateur et n'organise pas une relation salariée. Les objectifs, réunions, délais et règles de fonctionnement servent la coordination des dossiers et non un pouvoir de direction sur le collaborateur. Sont exclus sanctions, horaires imposés, contrôle permanent et exclusivité de fait. Les parties réexaminent l'organisation si les conditions réelles divergent du contrat.</w:t>
      </w:r>
    </w:p>
    <w:p>
      <w:pPr>
        <w:pStyle w:val="Intertitre"/>
      </w:pPr>
      <w:r>
        <w:t xml:space="preserve">Clause optionnelle : CONSTITUTION D'UNE CLIENTÈLE PERSONNELLE</w:t>
      </w:r>
    </w:p>
    <w:p>
      <w:pPr>
        <w:pStyle w:val="Corps"/>
      </w:pPr>
      <w:r>
        <w:t xml:space="preserve">Le collaborateur peut constituer et développer sa clientèle selon [Clientèle personnelle] ; aucun dispositif matériel ou financier ne doit rendre ce droit illusoire. Les moyens, plages, modalités de réception, communication et facturation doivent permettre un développement concret et non seulement théorique. Le collaborateur identifie ses clients et assume leurs dossiers. Le titulaire ne peut capter automatiquement ces relations ni imposer une contrepartie sans prestation effective.</w:t>
      </w:r>
    </w:p>
    <w:p>
      <w:pPr>
        <w:pStyle w:val="Intertitre"/>
      </w:pPr>
      <w:r>
        <w:t xml:space="preserve">Clause optionnelle : ORIGINE ET ATTRIBUTION DES DOSSIERS</w:t>
      </w:r>
    </w:p>
    <w:p>
      <w:pPr>
        <w:pStyle w:val="Corps"/>
      </w:pPr>
      <w:r>
        <w:t xml:space="preserve">Le processus [Attribution des dossiers] identifie l'origine des clients, le professionnel saisi et les règles de réattribution sans appropriation automatique. Le processus consigne la saisine initiale, la lettre de mission, le responsable, les intervenants, les flux financiers et toute réattribution. En cas d'origine incertaine, les parties consultent le client et respectent son libre choix. Aucune règle interne ne crée une propriété sur la clientèle.</w:t>
      </w:r>
    </w:p>
    <w:p>
      <w:pPr>
        <w:pStyle w:val="Intertitre"/>
      </w:pPr>
      <w:r>
        <w:t xml:space="preserve">Clause optionnelle : MOYENS MIS À DISPOSITION</w:t>
      </w:r>
    </w:p>
    <w:p>
      <w:pPr>
        <w:pStyle w:val="Corps"/>
      </w:pPr>
      <w:r>
        <w:t xml:space="preserve">Le titulaire fournit [Moyens mis à disposition] selon [Règles d'utilisation des moyens] afin de traiter les dossiers confiés et de permettre le développement effectif de la clientèle personnelle. L'inventaire distingue locaux, personnel, équipements, logiciels, accès, documentation, secrétariat, archives et services. Il précise disponibilité, coût, maintenance, usage pour la clientèle personnelle et limites. Les moyens restent adaptés au secret, à la sécurité et aux exigences de la profession choisie.</w:t>
      </w:r>
    </w:p>
    <w:p>
      <w:pPr>
        <w:pStyle w:val="Intertitre"/>
      </w:pPr>
      <w:r>
        <w:t xml:space="preserve">Clause optionnelle : RESPONSABILITÉS SUR LES MOYENS</w:t>
      </w:r>
    </w:p>
    <w:p>
      <w:pPr>
        <w:pStyle w:val="Corps"/>
      </w:pPr>
      <w:r>
        <w:t xml:space="preserve">La matrice [Responsabilités sur les moyens] répartit maintenance, sécurité, personnel, licences, sauvegardes, incidents et restitution des moyens mis à disposition. La répartition identifie pour chaque moyen son propriétaire, administrateur, mainteneur, responsable de sauvegarde, contact incident et procédure de sortie. Un défaut est signalé et traité selon sa criticité. La mise à disposition d'un outil ne transfère pas automatiquement les responsabilités sur le dossier.</w:t>
      </w:r>
    </w:p>
    <w:p>
      <w:pPr>
        <w:pStyle w:val="Intertitre"/>
      </w:pPr>
      <w:r>
        <w:t xml:space="preserve">Clause optionnelle : DOSSIERS CONFIÉS PAR LE CABINET</w:t>
      </w:r>
    </w:p>
    <w:p>
      <w:pPr>
        <w:pStyle w:val="Corps"/>
      </w:pPr>
      <w:r>
        <w:t xml:space="preserve">Les dossiers du titulaire sont remis, suivis et restitués selon [Dossiers du cabinet], sans atteinte à l'indépendance du collaborateur ni confusion avec sa clientèle. La remise comprend instructions, pièces, historique, échéances, conflits contrôlés et interlocuteurs. Le collaborateur documente ses diligences et restitue un dossier exploitable. Le titulaire ne peut exiger un acte contraire à la profession ; le collaborateur alerte et protège les intérêts du client en cas de difficulté.</w:t>
      </w:r>
    </w:p>
    <w:p>
      <w:pPr>
        <w:pStyle w:val="Intertitre"/>
      </w:pPr>
      <w:r>
        <w:t xml:space="preserve">Clause optionnelle : CONFLITS D'INTÉRÊTS</w:t>
      </w:r>
    </w:p>
    <w:p>
      <w:pPr>
        <w:pStyle w:val="Corps"/>
      </w:pPr>
      <w:r>
        <w:t xml:space="preserve">Le contrôle [Contrôle des conflits] intervient avant l'acceptation puis pendant le dossier ; tout conflit réel ou potentiel est traité selon les règles de la profession. Le contrôle couvre les parties, bénéficiaires, adversaires, intérêts économiques, relations personnelles et dossiers liés selon les règles de la profession. Les résultats sont limités aux personnes autorisées. Un conflit entraîne refus, retrait, information ou mesures de protection sans révélation indue d'informations confidentielles.</w:t>
      </w:r>
    </w:p>
    <w:p>
      <w:pPr>
        <w:pStyle w:val="Intertitre"/>
      </w:pPr>
      <w:r>
        <w:t xml:space="preserve">Clause optionnelle : SECRET PROFESSIONNEL ET CONFIDENTIALITÉ</w:t>
      </w:r>
    </w:p>
    <w:p>
      <w:pPr>
        <w:pStyle w:val="Corps"/>
      </w:pPr>
      <w:r>
        <w:t xml:space="preserve">Le protocole [Secret professionnel] protège les informations du titulaire, du collaborateur et de leurs clients, sans élargir les accès au-delà du besoin professionnel. Le protocole organise accès par besoin d'en connaître, échanges sécurisés, conversations, locaux, impressions, télétravail, prestataires et destruction. Chaque partie protège aussi les informations de la clientèle personnelle de l'autre. Les obligations survivent à la fin et encadrent toute remise à une autorité.</w:t>
      </w:r>
    </w:p>
    <w:p>
      <w:pPr>
        <w:pStyle w:val="Intertitre"/>
      </w:pPr>
      <w:r>
        <w:t xml:space="preserve">Clause optionnelle : RÔLES SUR LES DONNÉES</w:t>
      </w:r>
    </w:p>
    <w:p>
      <w:pPr>
        <w:pStyle w:val="Corps"/>
      </w:pPr>
      <w:r>
        <w:t xml:space="preserve">La matrice [Rôles sur les données] qualifie les responsabilités pour chaque clientèle, dossier, outil et échange ; elle n'est pas déduite du seul hébergement technique. La qualification est déterminée traitement par traitement selon les finalités et moyens essentiels réellement décidés. La matrice identifie contacts, base documentaire, sous-traitants, incidents, demandes de droits et sort des données. Une simple utilisation commune d'un logiciel ne détermine pas seule les rôles.</w:t>
      </w:r>
    </w:p>
    <w:p>
      <w:pPr>
        <w:pStyle w:val="Intertitre"/>
      </w:pPr>
      <w:r>
        <w:t xml:space="preserve">Clause optionnelle : SÉCURITÉ ET FIN DES ACCÈS</w:t>
      </w:r>
    </w:p>
    <w:p>
      <w:pPr>
        <w:pStyle w:val="Corps"/>
      </w:pPr>
      <w:r>
        <w:t xml:space="preserve">La sécurité suit [Sécurité des données] avec habilitations nominatives, traçabilité, sauvegarde, gestion des incidents et retrait des accès à la fin du contrat. Le protocole précise authentification, habilitations, terminaux, chiffrement, sauvegardes, journalisation, accès distant, notification d'incident et continuité. Les droits sont révoqués dès qu'ils deviennent inutiles. La restitution ou suppression des copies et secrets est attestée à la fin de la collaboration.</w:t>
      </w:r>
    </w:p>
    <w:p>
      <w:pPr>
        <w:pStyle w:val="Intertitre"/>
      </w:pPr>
      <w:r>
        <w:t xml:space="preserve">Clause optionnelle : PATIENTS ET CONTINUITÉ DES SOINS</w:t>
      </w:r>
    </w:p>
    <w:p>
      <w:pPr>
        <w:pStyle w:val="Corps"/>
      </w:pPr>
      <w:r>
        <w:t xml:space="preserve">Le médecin respecte [Droits et continuité des patients] ; la collaboration ne limite ni le libre choix du patient, ni la continuité, ni la responsabilité personnelle des médecins. Le protocole traite rendez-vous, urgences, absences, relais, information du patient et coopération entre praticiens. Chaque médecin garde sa liberté de prescription et peut retirer son concours sans nuire au patient. Les choix d'organisation ou de rémunération n'influencent ni orientation ni soins.</w:t>
      </w:r>
    </w:p>
    <w:p>
      <w:pPr>
        <w:pStyle w:val="Intertitre"/>
      </w:pPr>
      <w:r>
        <w:t xml:space="preserve">Clause optionnelle : DOSSIERS MÉDICAUX</w:t>
      </w:r>
    </w:p>
    <w:p>
      <w:pPr>
        <w:pStyle w:val="Corps"/>
      </w:pPr>
      <w:r>
        <w:t xml:space="preserve">Les dossiers sont créés, alimentés, conservés et transmis selon [Dossiers médicaux] dans le respect du secret et du droit d'accès du patient. Le protocole identifie le responsable du dossier, les habilitations, la traçabilité, les corrections, les échanges, l'hébergement, la conservation et la remise au patient ou au successeur autorisé. La fin du contrat n'autorise ni rétention ni copie sans finalité et base valides.</w:t>
      </w:r>
    </w:p>
    <w:p>
      <w:pPr>
        <w:pStyle w:val="Intertitre"/>
      </w:pPr>
      <w:r>
        <w:t xml:space="preserve">Clause optionnelle : HONORAIRES MÉDICAUX</w:t>
      </w:r>
    </w:p>
    <w:p>
      <w:pPr>
        <w:pStyle w:val="Corps"/>
      </w:pPr>
      <w:r>
        <w:t xml:space="preserve">Les honoraires suivent [Honoraires médicaux] et ne rémunèrent que les actes effectivement réalisés ; les flux du cabinet et de la clientèle personnelle restent identifiables. Le protocole distingue actes du titulaire, actes du collaborateur, remplacements, encaissements, télétransmission, rejets, rétrocessions et clientèle personnelle. Les justificatifs permettent un contrôle contradictoire. Aucun partage ne rémunère une orientation de patient ni un acte non personnellement réalisé.</w:t>
      </w:r>
    </w:p>
    <w:p>
      <w:pPr>
        <w:pStyle w:val="Intertitre"/>
      </w:pPr>
      <w:r>
        <w:t xml:space="preserve">Clause optionnelle : COMMUNICATION À L'ORDRE DES MÉDECINS</w:t>
      </w:r>
    </w:p>
    <w:p>
      <w:pPr>
        <w:pStyle w:val="Corps"/>
      </w:pPr>
      <w:r>
        <w:t xml:space="preserve">Le contrat signé et ses avenants sont communiqués selon [Communication professionnelle] au conseil compétent dans les conditions applicables. La procédure identifie le conseil compétent, les exemplaires, le délai, les pièces et le traitement des observations. Tout avenant substantiel suit la même route. La communication ordinale ne vaut pas validation automatique et les parties répondent aux demandes avant de poursuivre une organisation contestée.</w:t>
      </w:r>
    </w:p>
    <w:p>
      <w:pPr>
        <w:pStyle w:val="Intertitre"/>
      </w:pPr>
      <w:r>
        <w:t xml:space="preserve">Clause optionnelle : CLIENTÈLE PERSONNELLE DE L'AVOCAT</w:t>
      </w:r>
    </w:p>
    <w:p>
      <w:pPr>
        <w:pStyle w:val="Corps"/>
      </w:pPr>
      <w:r>
        <w:t xml:space="preserve">Le cabinet garantit [Clientèle personnelle de l'avocat] et met à disposition des moyens utilisables dans des conditions normales, sous réserve des conflits d'intérêts. Le protocole garantit locaux, secrétariat, communication, accès aux outils et temps nécessaires dans des conditions normales. Il distingue les conflits, frais et flux propres à cette clientèle. Le cabinet n'exige aucune communication excédant ce qui est nécessaire au contrôle déontologique et administratif.</w:t>
      </w:r>
    </w:p>
    <w:p>
      <w:pPr>
        <w:pStyle w:val="Intertitre"/>
      </w:pPr>
      <w:r>
        <w:t xml:space="preserve">Clause optionnelle : INDÉPENDANCE DE L'ARGUMENTATION</w:t>
      </w:r>
    </w:p>
    <w:p>
      <w:pPr>
        <w:pStyle w:val="Corps"/>
      </w:pPr>
      <w:r>
        <w:t xml:space="preserve">L'avocat collaborateur reste maître des conseils et argumentations qu'il développe ; tout désaccord est traité selon les principes de confiance, loyauté et délicatesse. Le collaborateur peut demander à être déchargé d'une mission incompatible avec sa conscience, sa compétence ou les principes essentiels, tout en protégeant les délais et le client. Le cabinet organise le relais sans sanction ni atteinte à la clientèle personnelle ou à la rémunération acquise.</w:t>
      </w:r>
    </w:p>
    <w:p>
      <w:pPr>
        <w:pStyle w:val="Intertitre"/>
      </w:pPr>
      <w:r>
        <w:t xml:space="preserve">Clause optionnelle : AIDE JURIDICTIONNELLE ET DÉSIGNATIONS</w:t>
      </w:r>
    </w:p>
    <w:p>
      <w:pPr>
        <w:pStyle w:val="Corps"/>
      </w:pPr>
      <w:r>
        <w:t xml:space="preserve">Les missions personnelles ou attribuées au cabinet sont organisées par [Aide juridictionnelle et commissions] sans effacer leur origine ni leur traitement financier. Le protocole distingue désignation personnelle, mission confiée par le cabinet, diligences, convention éventuelle, indemnisation, frais et tenue du dossier. Les encaissements sont rapprochés des missions réellement exécutées. La participation du collaborateur ne modifie pas l'origine du mandat ni les obligations envers le client.</w:t>
      </w:r>
    </w:p>
    <w:p>
      <w:pPr>
        <w:pStyle w:val="Intertitre"/>
      </w:pPr>
      <w:r>
        <w:t xml:space="preserve">Clause optionnelle : REMISE DES DOCUMENTS ÉLABORÉS</w:t>
      </w:r>
    </w:p>
    <w:p>
      <w:pPr>
        <w:pStyle w:val="Corps"/>
      </w:pPr>
      <w:r>
        <w:t xml:space="preserve">À la fin de la collaboration, les documents auxquels l'avocat a contribué sont remis selon [Documents élaborés par l'avocat] dans le respect du secret et des droits des clients. Le protocole recense actes, recherches, correspondances, pièces et versions nécessaires à la continuité. La remise ne confère aucun droit d'utiliser des secrets ou données hors du dossier concerné. Les originaux, copies de travail, archives et accès sont distingués et leur sort attesté.</w:t>
      </w:r>
    </w:p>
    <w:p>
      <w:pPr>
        <w:pStyle w:val="Intertitre"/>
      </w:pPr>
      <w:r>
        <w:t xml:space="preserve">Clause optionnelle : BÂTONNIER ET DIFFÉRENDS</w:t>
      </w:r>
    </w:p>
    <w:p>
      <w:pPr>
        <w:pStyle w:val="Corps"/>
      </w:pPr>
      <w:r>
        <w:t xml:space="preserve">Les difficultés relatives à l'exécution ou à la rupture sont soumises au bâtonnier selon [Conciliation professionnelle] avant toute voie compatible avec le régime professionnel. La procédure identifie le bâtonnier compétent, les demandes relevant de sa compétence, le canal, les délais et les mesures urgentes. Les parties préservent secret et preuves. Une tentative amiable ne fait pas obstacle aux mesures nécessaires pour protéger un client ou une échéance.</w:t>
      </w:r>
    </w:p>
    <w:p>
      <w:pPr>
        <w:pStyle w:val="Intertitre"/>
      </w:pPr>
      <w:r>
        <w:t xml:space="preserve">Clause optionnelle : ACCEPTATION ET MAINTIEN DES MISSIONS</w:t>
      </w:r>
    </w:p>
    <w:p>
      <w:pPr>
        <w:pStyle w:val="Corps"/>
      </w:pPr>
      <w:r>
        <w:t xml:space="preserve">Le collaborateur apprécie et réexamine les missions selon [Acceptation des missions] au regard de sa compétence, de son indépendance et des conflits. Le processus vérifie compétence, ressources, indépendance, conflits, intégrité du client, périmètre et conditions de poursuite. Il prévoit une réévaluation en cas de changement significatif. Le collaborateur signale les faits susceptibles d'imposer refus, suspension ou fin de mission au professionnel responsable.</w:t>
      </w:r>
    </w:p>
    <w:p>
      <w:pPr>
        <w:pStyle w:val="Intertitre"/>
      </w:pPr>
      <w:r>
        <w:t xml:space="preserve">Clause optionnelle : PRESTATIONS EFFECTIVES ENTRE PROFESSIONNELS</w:t>
      </w:r>
    </w:p>
    <w:p>
      <w:pPr>
        <w:pStyle w:val="Corps"/>
      </w:pPr>
      <w:r>
        <w:t xml:space="preserve">La rémunération porte uniquement sur [Prestations effectives] ; la simple indication d'un client ou le seul apport d'affaires ne constitue pas une prestation rémunérable. La description précise livrables, période, temps ou unités, responsabilité, contrôle et preuve de réalisation. La facturation permet de rapprocher la somme des travaux réellement accomplis. Aucun pourcentage ou avantage ne peut masquer la rémunération d'une simple mise en relation.</w:t>
      </w:r>
    </w:p>
    <w:p>
      <w:pPr>
        <w:pStyle w:val="Intertitre"/>
      </w:pPr>
      <w:r>
        <w:t xml:space="preserve">Clause optionnelle : LETTRE DE MISSION DU CLIENT</w:t>
      </w:r>
    </w:p>
    <w:p>
      <w:pPr>
        <w:pStyle w:val="Corps"/>
      </w:pPr>
      <w:r>
        <w:t xml:space="preserve">Chaque mission client demeure régie par un écrit propre définissant droits, obligations et mandat ; la collaboration ne remplace aucune lettre de mission. La lettre de mission identifie le client, les parties, les travaux, limites, obligations, honoraires et conditions de fin. Le collaborateur agit dans le mandat confié et signale toute extension. Les documents internes de collaboration ne sont pas opposés au client pour réduire ses droits.</w:t>
      </w:r>
    </w:p>
    <w:p>
      <w:pPr>
        <w:pStyle w:val="Intertitre"/>
      </w:pPr>
      <w:r>
        <w:t xml:space="preserve">Clause optionnelle : LIBERTÉ DE CHOIX DU CLIENT</w:t>
      </w:r>
    </w:p>
    <w:p>
      <w:pPr>
        <w:pStyle w:val="Corps"/>
      </w:pPr>
      <w:r>
        <w:t xml:space="preserve">Les parties appliquent [Liberté de choix du client] et n'organisent aucun transfert automatique de clientèle lors de l'exécution ou de la fin de la collaboration. Le processus couvre information, changement de professionnel, transmission des pièces, règlement des travaux et coopération avec le successeur. Aucune pression financière, rétention injustifiée ou clause générale n'empêche le choix. Les parties distinguent la clientèle personnelle des missions confiées par le titulaire.</w:t>
      </w:r>
    </w:p>
    <w:p>
      <w:pPr>
        <w:pStyle w:val="Intertitre"/>
      </w:pPr>
      <w:r>
        <w:t xml:space="preserve">Rémunération — choisir une seule variante</w:t>
      </w:r>
    </w:p>
    <w:p>
      <w:pPr>
        <w:pStyle w:val="Variante"/>
      </w:pPr>
      <w:r>
        <w:t xml:space="preserve">Variante : RÉMUNÉRATION FIXE</w:t>
      </w:r>
    </w:p>
    <w:p>
      <w:pPr>
        <w:pStyle w:val="Corps"/>
      </w:pPr>
      <w:r>
        <w:t xml:space="preserve">La rémunération [Rémunération fixe] correspond aux missions confiées et est facturée et réglée selon [Facturation et paiement]. Les modalités précisent périodicité, période couverte, taxes, ajustements, absences, prestations exceptionnelles et justificatifs. La rémunération n'est pas présentée comme un salaire et ne crée aucun pouvoir hiérarchique. Toute modification durable exige un accord écrit avant la période concernée.</w:t>
      </w:r>
    </w:p>
    <w:p>
      <w:pPr>
        <w:pStyle w:val="Variante"/>
      </w:pPr>
      <w:r>
        <w:t xml:space="preserve">Variante : RÉMUNÉRATION VARIABLE</w:t>
      </w:r>
    </w:p>
    <w:p>
      <w:pPr>
        <w:pStyle w:val="Corps"/>
      </w:pPr>
      <w:r>
        <w:t xml:space="preserve">La rémunération [Rémunération variable] repose sur une assiette vérifiable et est facturée et régularisée selon [Facturation et paiement]. L'assiette, le taux, le fait générateur, les encaissements, annulations, impayés, taxes, frais et régularisations sont définis. Le relevé permet un contrôle contradictoire et la conservation des preuves. La formule ne doit pas favoriser un partage interdit ni rendre la clientèle personnelle illusoire.</w:t>
      </w:r>
    </w:p>
    <w:p>
      <w:pPr>
        <w:pStyle w:val="Variante"/>
      </w:pPr>
      <w:r>
        <w:t xml:space="preserve">Variante : RÉMUNÉRATION MIXTE</w:t>
      </w:r>
    </w:p>
    <w:p>
      <w:pPr>
        <w:pStyle w:val="Corps"/>
      </w:pPr>
      <w:r>
        <w:t xml:space="preserve">La rémunération [Rémunération mixte] articule minimum fixe et part variable sans double compte et suit [Facturation et paiement]. Le minimum, la part variable, l'assiette, les seuils, le calendrier, les régularisations et les justificatifs sont distingués. La formule évite tout double compte et demeure compatible avec l'indépendance. Une contestation identifie les lignes concernées sans suspendre les sommes non contestées.</w:t>
      </w:r>
    </w:p>
    <w:p>
      <w:pPr>
        <w:pStyle w:val="Intertitre"/>
      </w:pPr>
      <w:r>
        <w:t xml:space="preserve">Clause optionnelle : FRAIS PROFESSIONNELS ENGAGÉS POUR LE CABINET</w:t>
      </w:r>
    </w:p>
    <w:p>
      <w:pPr>
        <w:pStyle w:val="Corps"/>
      </w:pPr>
      <w:r>
        <w:t xml:space="preserve">Les frais autorisés sont remboursés selon [Frais professionnels] sur justificatifs, indépendamment de la rémunération des missions. Le processus précise catégories autorisées, accord préalable, plafonds, justificatifs, délai de remise, taxes et date de remboursement. Les frais engagés pour une clientèle personnelle restent séparés. Aucun remboursement ne sert à dissimuler une rémunération, une contribution interdite ou un partage sans prestation.</w:t>
      </w:r>
    </w:p>
    <w:p>
      <w:pPr>
        <w:pStyle w:val="Intertitre"/>
      </w:pPr>
      <w:r>
        <w:t xml:space="preserve">Clause optionnelle : FACTURATION DE LA CLIENTÈLE PERSONNELLE</w:t>
      </w:r>
    </w:p>
    <w:p>
      <w:pPr>
        <w:pStyle w:val="Corps"/>
      </w:pPr>
      <w:r>
        <w:t xml:space="preserve">Le collaborateur facture et encaisse sa clientèle personnelle selon [Facturation de la clientèle personnelle] sans confusion avec les dossiers et flux du titulaire. Les lettres de mission, factures, comptes bancaires, relances, impayés et taxes sont distincts de ceux du titulaire. L'usage des moyens du cabinet respecte les conditions convenues. Le collaborateur supporte les obligations propres à cette clientèle et conserve les preuves nécessaires aux comptes de fin.</w:t>
      </w:r>
    </w:p>
    <w:p>
      <w:pPr>
        <w:pStyle w:val="Intertitre"/>
      </w:pPr>
      <w:r>
        <w:t xml:space="preserve">Clause optionnelle : ABSENCE DE PARTAGE SANS PRESTATION</w:t>
      </w:r>
    </w:p>
    <w:p>
      <w:pPr>
        <w:pStyle w:val="Corps"/>
      </w:pPr>
      <w:r>
        <w:t xml:space="preserve">Aucune somme n'est due pour la seule présentation d'un client, l'apport d'affaires ou une prestation non effectivement réalisée et documentée. Chaque flux indique la prestation, son auteur, le bénéficiaire, l'assiette et la pièce justificative. Une mise en relation, un apport de clientèle ou une commission étrangère à une prestation autorisée est exclu. Tout doute entraîne suspension du paiement et revue professionnelle.</w:t>
      </w:r>
    </w:p>
    <w:p>
      <w:pPr>
        <w:pStyle w:val="Intertitre"/>
      </w:pPr>
      <w:r>
        <w:t xml:space="preserve">Clause optionnelle : FORMATION PROFESSIONNELLE</w:t>
      </w:r>
    </w:p>
    <w:p>
      <w:pPr>
        <w:pStyle w:val="Corps"/>
      </w:pPr>
      <w:r>
        <w:t xml:space="preserve">Le collaborateur suit [Formation professionnelle] dans des conditions compatibles avec les dossiers confiés, sa clientèle personnelle et les obligations de sa profession. Le plan précise objectifs, calendrier indicatif, coût, financement, temps consacré et incidence sur les dossiers. La formation ne crée ni exclusivité ni dette automatique. Toute indemnité ou engagement lié à une formation doit être distinct, proportionné et compatible avec les règles professionnelles applicables.</w:t>
      </w:r>
    </w:p>
    <w:p>
      <w:pPr>
        <w:pStyle w:val="Intertitre"/>
      </w:pPr>
      <w:r>
        <w:t xml:space="preserve">Clause optionnelle : SPÉCIALISATION ET DÉVELOPPEMENT DES COMPÉTENCES</w:t>
      </w:r>
    </w:p>
    <w:p>
      <w:pPr>
        <w:pStyle w:val="Corps"/>
      </w:pPr>
      <w:r>
        <w:t xml:space="preserve">Le parcours [Spécialisation ou compétence] précise les travaux confiés, l'accompagnement et les conditions d'accès sans garantie de reconnaissance non acquise. Le plan distingue apprentissage, expérience, supervision, travaux autorisés et conditions d'usage d'un titre. Le titulaire ne garantit ni certification ni spécialisation future. Le collaborateur reste libre de refuser une mission dépassant sa compétence et conserve les preuves de formation effectivement suivie.</w:t>
      </w:r>
    </w:p>
    <w:p>
      <w:pPr>
        <w:pStyle w:val="Intertitre"/>
      </w:pPr>
      <w:r>
        <w:t xml:space="preserve">Clause optionnelle : REPOS ET CONGÉS</w:t>
      </w:r>
    </w:p>
    <w:p>
      <w:pPr>
        <w:pStyle w:val="Corps"/>
      </w:pPr>
      <w:r>
        <w:t xml:space="preserve">Les périodes de repos et congés suivent [Repos et congés] avec information préalable et organisation des urgences ou échéances, sans qualification salariée. Les modalités précisent information, durée indicative, continuité, urgences, audiences, patients, clients et accès. Elles garantissent un repos effectif sans pouvoir disciplinaire. Les parties organisent les relais avec le consentement ou l'information nécessaires et sans transfert automatique de clientèle personnelle.</w:t>
      </w:r>
    </w:p>
    <w:p>
      <w:pPr>
        <w:pStyle w:val="Intertitre"/>
      </w:pPr>
      <w:r>
        <w:t xml:space="preserve">Clause optionnelle : SUSPENSION POUR MALADIE</w:t>
      </w:r>
    </w:p>
    <w:p>
      <w:pPr>
        <w:pStyle w:val="Corps"/>
      </w:pPr>
      <w:r>
        <w:t xml:space="preserve">La maladie suspend l'exécution selon [Suspension pour maladie] ; les dossiers urgents sont sécurisés sans imposer au collaborateur empêché une prestation professionnelle. La procédure couvre information, confidentialité de l'état de santé, suspension, rémunération éventuelle, assurance, continuité et reprise. Le collaborateur empêché ne demeure responsable que des alertes raisonnablement possibles. Les protections légales et professionnelles ne sont pas contournées par une qualification de manquement.</w:t>
      </w:r>
    </w:p>
    <w:p>
      <w:pPr>
        <w:pStyle w:val="Intertitre"/>
      </w:pPr>
      <w:r>
        <w:t xml:space="preserve">Clause optionnelle : GROSSESSE ET MATERNITÉ</w:t>
      </w:r>
    </w:p>
    <w:p>
      <w:pPr>
        <w:pStyle w:val="Corps"/>
      </w:pPr>
      <w:r>
        <w:t xml:space="preserve">La suspension et la protection contre la rupture suivent [Suspension liée à la grossesse] dans la version légale et professionnelle applicable à la date de l'événement. Les modalités indiquent notification, période minimale, rémunération ou prévoyance, organisation des dossiers et conditions de reprise sans exiger d'information médicale excessive. Toute rupture pendant la période protégée doit reposer sur le motif strictement admis et être documentée indépendamment de la grossesse.</w:t>
      </w:r>
    </w:p>
    <w:p>
      <w:pPr>
        <w:pStyle w:val="Intertitre"/>
      </w:pPr>
      <w:r>
        <w:t xml:space="preserve">Clause optionnelle : PATERNITÉ ET ACCUEIL DE L'ENFANT</w:t>
      </w:r>
    </w:p>
    <w:p>
      <w:pPr>
        <w:pStyle w:val="Corps"/>
      </w:pPr>
      <w:r>
        <w:t xml:space="preserve">La suspension et la protection contre la rupture suivent [Suspension de paternité ou accueil] dans la version légale et professionnelle applicable. Le dispositif précise notification, préavis applicable, durée, protection, continuité et reprise. Il s'applique aux personnes visées par les textes sans discrimination. Une urgence de cabinet ne réduit pas un droit à suspension et donne lieu à une organisation des dossiers par le titulaire.</w:t>
      </w:r>
    </w:p>
    <w:p>
      <w:pPr>
        <w:pStyle w:val="Intertitre"/>
      </w:pPr>
      <w:r>
        <w:t xml:space="preserve">Clause optionnelle : ADOPTION</w:t>
      </w:r>
    </w:p>
    <w:p>
      <w:pPr>
        <w:pStyle w:val="Corps"/>
      </w:pPr>
      <w:r>
        <w:t xml:space="preserve">La suspension et la protection contre la rupture suivent [Suspension pour adoption] selon la situation et les textes en vigueur à la date de l'accueil. Les modalités précisent l'événement ouvrant droit, l'information, la durée, la protection, la continuité et la reprise. Les parties appliquent la version légale en vigueur à la date de l'accueil. Aucun changement défavorable n'est imposé en raison de la suspension.</w:t>
      </w:r>
    </w:p>
    <w:p>
      <w:pPr>
        <w:pStyle w:val="Intertitre"/>
      </w:pPr>
      <w:r>
        <w:t xml:space="preserve">Clause optionnelle : NON-DISCRIMINATION</w:t>
      </w:r>
    </w:p>
    <w:p>
      <w:pPr>
        <w:pStyle w:val="Corps"/>
      </w:pPr>
      <w:r>
        <w:t xml:space="preserve">Les parties appliquent [Prévention des discriminations] à la conclusion, l'exécution, la suspension et la rupture de la collaboration libérale. Le protocole couvre accès aux missions, rémunération, moyens, formation, suspensions, clientèle personnelle et rupture. Toute décision défavorable est fondée sur des éléments professionnels objectifs et traçables. Les alertes sont traitées confidentiellement sans représailles ni atteinte aux mesures urgentes de protection.</w:t>
      </w:r>
    </w:p>
    <w:p>
      <w:pPr>
        <w:pStyle w:val="Intertitre"/>
      </w:pPr>
      <w:r>
        <w:t xml:space="preserve">Durée — choisir une seule variante</w:t>
      </w:r>
    </w:p>
    <w:p>
      <w:pPr>
        <w:pStyle w:val="Variante"/>
      </w:pPr>
      <w:r>
        <w:t xml:space="preserve">Variante : DURÉE DÉTERMINÉE</w:t>
      </w:r>
    </w:p>
    <w:p>
      <w:pPr>
        <w:pStyle w:val="Corps"/>
      </w:pPr>
      <w:r>
        <w:t xml:space="preserve">Le contrat prend effet le [Date de prise d'effet] pour [Durée déterminée] ; son terme et son renouvellement sont expressément définis sans reconduction présumée. La durée, le terme, les conditions de renouvellement, la notification et le sort des missions en cours sont précisés. La poursuite ponctuelle d'un dossier ne vaut pas reconduction automatique. Les clauses de sortie s'appliquent avant ou au terme pour préserver clients, dossiers et comptes.</w:t>
      </w:r>
    </w:p>
    <w:p>
      <w:pPr>
        <w:pStyle w:val="Variante"/>
      </w:pPr>
      <w:r>
        <w:t xml:space="preserve">Variante : DURÉE INDÉTERMINÉE</w:t>
      </w:r>
    </w:p>
    <w:p>
      <w:pPr>
        <w:pStyle w:val="Corps"/>
      </w:pPr>
      <w:r>
        <w:t xml:space="preserve">Le contrat prend effet le [Date de prise d'effet] pour une durée indéterminée selon [Durée indéterminée] et peut être rompu dans les conditions convenues. Les modalités précisent la prise d'effet, le préavis ordinaire, sa notification, son exécution et les dispenses éventuelles. La durée indéterminée ne crée aucune permanence de clientèle ni droit d'association. Les parties peuvent convenir d'un avenant sans empêcher la rupture future.</w:t>
      </w:r>
    </w:p>
    <w:p>
      <w:pPr>
        <w:pStyle w:val="Intertitre"/>
      </w:pPr>
      <w:r>
        <w:t xml:space="preserve">Clause optionnelle : PÉRIODE D'ESSAI</w:t>
      </w:r>
    </w:p>
    <w:p>
      <w:pPr>
        <w:pStyle w:val="Corps"/>
      </w:pPr>
      <w:r>
        <w:t xml:space="preserve">La période [Période d'essai] permet d'apprécier la collaboration sans supprimer l'indépendance, le secret, la responsabilité et la continuité des dossiers. La période indique durée, renouvellement éventuel, prévenance et conséquences financières. Les missions restent adaptées à l'expérience et tous les devoirs professionnels s'appliquent. La fin de l'essai organise dossiers, accès, clientèle et comptes sans devenir une sanction déguisée.</w:t>
      </w:r>
    </w:p>
    <w:p>
      <w:pPr>
        <w:pStyle w:val="Intertitre"/>
      </w:pPr>
      <w:r>
        <w:t xml:space="preserve">Clause optionnelle : RUPTURE ORDINAIRE ET PRÉAVIS</w:t>
      </w:r>
    </w:p>
    <w:p>
      <w:pPr>
        <w:pStyle w:val="Corps"/>
      </w:pPr>
      <w:r>
        <w:t xml:space="preserve">Chaque partie peut rompre selon [Rupture ordinaire] ; les obligations professionnelles, les dossiers et la clientèle personnelle restent protégés pendant le préavis. La notification identifie date, préavis, éventuelle dispense et personnes à informer. Pendant le préavis, les parties maintiennent loyauté, secret et continuité sans organiser une captation de clientèle. Les modalités de fin sont planifiées dès réception et consignées contradictoirement.</w:t>
      </w:r>
    </w:p>
    <w:p>
      <w:pPr>
        <w:pStyle w:val="Intertitre"/>
      </w:pPr>
      <w:r>
        <w:t xml:space="preserve">Clause optionnelle : RUPTURE POUR MANQUEMENT GRAVE</w:t>
      </w:r>
    </w:p>
    <w:p>
      <w:pPr>
        <w:pStyle w:val="Corps"/>
      </w:pPr>
      <w:r>
        <w:t xml:space="preserve">La rupture immédiate suit [Manquement grave] et ne peut contourner les protections liées à la maladie, à la parentalité ou à la non-discrimination. Le mécanisme définit les manquements susceptibles de rendre impossible la poursuite, les preuves, l'urgence et, lorsque compatible, une demande d'explication. La gravité n'est pas présumée. La rupture immédiate reste distincte des protections légales et n'interrompt pas les mesures nécessaires aux clients.</w:t>
      </w:r>
    </w:p>
    <w:p>
      <w:pPr>
        <w:pStyle w:val="Intertitre"/>
      </w:pPr>
      <w:r>
        <w:t xml:space="preserve">Clause optionnelle : SORT DES DOSSIERS ET DOCUMENTS</w:t>
      </w:r>
    </w:p>
    <w:p>
      <w:pPr>
        <w:pStyle w:val="Corps"/>
      </w:pPr>
      <w:r>
        <w:t xml:space="preserve">À la fin du contrat, les dossiers, originaux, copies et accès sont traités selon [Sort des dossiers] en respectant le secret, les clients et les obligations de conservation. L'inventaire distingue dossiers du titulaire, clientèle personnelle, originaux, copies, archives, fonds, accès et échéances. Chaque remise est accusée et les copies restantes supprimées ou conservées selon une obligation identifiée. Aucun dossier n'est retenu comme garantie d'un paiement contesté.</w:t>
      </w:r>
    </w:p>
    <w:p>
      <w:pPr>
        <w:pStyle w:val="Intertitre"/>
      </w:pPr>
      <w:r>
        <w:t xml:space="preserve">Clause optionnelle : SORT DE LA CLIENTÈLE PERSONNELLE</w:t>
      </w:r>
    </w:p>
    <w:p>
      <w:pPr>
        <w:pStyle w:val="Corps"/>
      </w:pPr>
      <w:r>
        <w:t xml:space="preserve">La clientèle personnelle est informée et suivie selon [Sort de la clientèle personnelle] dans le respect de son libre choix et sans captation par l'une des parties. La communication est neutre, convenue et adaptée à chaque profession. Elle informe des coordonnées utiles, du libre choix et de la continuité sans dénigrement ni sollicitation trompeuse. Les préférences des clients sont tracées et les dossiers remis au professionnel valablement désigné.</w:t>
      </w:r>
    </w:p>
    <w:p>
      <w:pPr>
        <w:pStyle w:val="Intertitre"/>
      </w:pPr>
      <w:r>
        <w:t xml:space="preserve">Clause optionnelle : COMPTES DE FIN DE COLLABORATION</w:t>
      </w:r>
    </w:p>
    <w:p>
      <w:pPr>
        <w:pStyle w:val="Corps"/>
      </w:pPr>
      <w:r>
        <w:t xml:space="preserve">Les rémunérations, frais, encaissements et régularisations sont arrêtés selon [Comptes de fin] sans retenir indûment dossiers ou documents. Le relevé arrête prestations, assiettes, encaissements, impayés, frais, avances, taxes et régularisations à une date définie. Les pièces sont accessibles pour contrôle. Les sommes non contestées sont réglées sans attendre la résolution d'un désaccord sur une autre ligne.</w:t>
      </w:r>
    </w:p>
    <w:p>
      <w:pPr>
        <w:pStyle w:val="Intertitre"/>
      </w:pPr>
      <w:r>
        <w:t xml:space="preserve">Clause optionnelle : ABSENCE DE NON-CONCURRENCE</w:t>
      </w:r>
    </w:p>
    <w:p>
      <w:pPr>
        <w:pStyle w:val="Corps"/>
      </w:pPr>
      <w:r>
        <w:t xml:space="preserve">Aucune restriction post-contractuelle n'empêche le collaborateur de poursuivre son activité ou de servir sa clientèle personnelle après la fin du contrat. Les obligations de secret, loyauté, conflits et restitution continuent selon leur objet mais ne deviennent pas une interdiction d'exercice. Le collaborateur peut s'installer ou rejoindre une autre structure et informer sa clientèle personnelle dans le respect du libre choix et des règles professionnelles.</w:t>
      </w:r>
    </w:p>
    <w:p>
      <w:pPr>
        <w:pStyle w:val="Intertitre"/>
      </w:pPr>
      <w:r>
        <w:t xml:space="preserve">Clause optionnelle : RESTRICTION POST-CONTRACTUELLE LIMITÉE</w:t>
      </w:r>
    </w:p>
    <w:p>
      <w:pPr>
        <w:pStyle w:val="Corps"/>
      </w:pPr>
      <w:r>
        <w:t xml:space="preserve">La restriction [Restriction post-contractuelle limitée] est strictement justifiée, proportionnée et compatible avec la profession, la clientèle personnelle et le libre choix. La clause précise intérêt légitime, activité, territoire, durée, personnes concernées et exceptions. Elle ne prive pas le collaborateur de sa clientèle personnelle ni d'une possibilité réelle d'exercice. Toute application est contrôlée au regard de la profession et des circonstances de la rupture.</w:t>
      </w:r>
    </w:p>
    <w:p>
      <w:pPr>
        <w:pStyle w:val="Intertitre"/>
      </w:pPr>
      <w:r>
        <w:t xml:space="preserve">Clause optionnelle : COMMUNICATION AU BARREAU</w:t>
      </w:r>
    </w:p>
    <w:p>
      <w:pPr>
        <w:pStyle w:val="Corps"/>
      </w:pPr>
      <w:r>
        <w:t xml:space="preserve">Le contrat et ses avenants sont communiqués selon [Communication professionnelle] au barreau compétent dans leur version effectivement signée. La procédure identifie le barreau, les exemplaires, le délai, les avenants et les réponses aux observations. Le cabinet et le collaborateur conservent la preuve de transmission. Une version non signée ou une annexe obsolète ne remplace pas le contrat effectivement appliqué.</w:t>
      </w:r>
    </w:p>
    <w:p>
      <w:pPr>
        <w:pStyle w:val="Intertitre"/>
      </w:pPr>
      <w:r>
        <w:t xml:space="preserve">Clause optionnelle : CONSERVATION ET CONTRÔLE PROFESSIONNEL</w:t>
      </w:r>
    </w:p>
    <w:p>
      <w:pPr>
        <w:pStyle w:val="Corps"/>
      </w:pPr>
      <w:r>
        <w:t xml:space="preserve">Le contrat et ses avenants sont conservés et présentés selon [Communication professionnelle] au conseil régional compétent lorsqu'une règle applicable ou une demande régulière l'exige. La procédure identifie le conseil régional, les circonstances imposant une présentation, les pièces et la personne responsable. Les parties conservent les versions signées et répondent à toute demande régulière. La conservation interne n'est pas présentée comme une approbation ordinale.</w:t>
      </w:r>
    </w:p>
    <w:p>
      <w:pPr>
        <w:pStyle w:val="Intertitre"/>
      </w:pPr>
      <w:r>
        <w:t xml:space="preserve">Clause optionnelle : CONCILIATION PROFESSIONNELLE</w:t>
      </w:r>
    </w:p>
    <w:p>
      <w:pPr>
        <w:pStyle w:val="Corps"/>
      </w:pPr>
      <w:r>
        <w:t xml:space="preserve">Hors compétence propre du bâtonnier, les parties recherchent une solution selon [Conciliation professionnelle] sans retarder les mesures urgentes relatives aux dossiers. Le processus précise l'interlocuteur professionnel, la saisine, les pièces, la confidentialité et les délais. La recherche amiable protège la continuité des dossiers et ne suspend pas une mesure conservatoire, une déclaration d'assurance ou une obligation envers un client ou une autorité.</w:t>
      </w:r>
    </w:p>
    <w:p>
      <w:pPr>
        <w:pStyle w:val="Intertitre"/>
      </w:pPr>
      <w:r>
        <w:t xml:space="preserve">RÈGLEMENT DES DIFFÉRENDS</w:t>
      </w:r>
    </w:p>
    <w:p>
      <w:pPr>
        <w:pStyle w:val="Corps"/>
      </w:pPr>
      <w:r>
        <w:t xml:space="preserve">Les différends suivent [Règlement des différends] après les mécanismes professionnels obligatoires et sans attribuer compétence à une autorité inapplicable à la profession choisie. La clause distingue conciliation, compétence professionnelle obligatoire, médiation éventuelle et juridiction légalement compétente. Elle ne transpose pas le régime du bâtonnier aux autres professions. Les notifications, preuves et délais sont conservés sans révéler plus d'informations couvertes par le secret que nécessaire.</w:t>
      </w:r>
    </w:p>
    <w:p>
      <w:pPr>
        <w:pStyle w:val="Intertitre"/>
      </w:pPr>
      <w:r>
        <w:t xml:space="preserve">Clause optionnelle : LISTE DES ANNEXES</w:t>
      </w:r>
    </w:p>
    <w:p>
      <w:pPr>
        <w:pStyle w:val="Corps"/>
      </w:pPr>
      <w:r>
        <w:t xml:space="preserve">Les annexes contractuelles sont recensées dans [Liste des annexes], datées, versionnées et signées lorsque leur contenu crée une obligation pour les parties. L'inventaire indique titre, version, date, objet, blocs concernés et signataires. Une annexe non remise ou non approuvée ne crée pas d'obligation. En cas de contradiction, les parties identifient la stipulation applicable et signent une clarification avant de modifier les pratiques.</w:t>
      </w:r>
    </w:p>
    <w:p>
      <w:pPr>
        <w:pStyle w:val="Intertitre"/>
      </w:pPr>
      <w:r>
        <w:t xml:space="preserve">Clause optionnelle : ANNEXE DES MOYENS ET ACCÈS</w:t>
      </w:r>
    </w:p>
    <w:p>
      <w:pPr>
        <w:pStyle w:val="Corps"/>
      </w:pPr>
      <w:r>
        <w:t xml:space="preserve">L'annexe décrit [Moyens mis à disposition], [Règles d'utilisation des moyens] et [Sécurité des données] afin de distinguer disponibilité, coût, sécurité et restitution. L'inventaire détaille chaque moyen, son responsable, son coût, son usage pour les clientèles, sa maintenance, ses accès et sa restitution. Les règles sont cohérentes avec le corps du contrat. Toute évolution substantielle impose une mise à jour datée et approuvée.</w:t>
      </w:r>
    </w:p>
    <w:p>
      <w:pPr>
        <w:pStyle w:val="Intertitre"/>
      </w:pPr>
      <w:r>
        <w:t xml:space="preserve">Clause optionnelle : ANNEXE FINANCIÈRE</w:t>
      </w:r>
    </w:p>
    <w:p>
      <w:pPr>
        <w:pStyle w:val="Corps"/>
      </w:pPr>
      <w:r>
        <w:t xml:space="preserve">L'annexe regroupe les modalités de rémunération, [Facturation et paiement] et [Frais professionnels] sans introduire de flux absent du corps du contrat. L'annexe identifie la formule retenue, l'assiette, les pièces, l'échéancier, les taxes, les frais, les régularisations, les retards et la contestation. Elle ne peut ajouter une rémunération d'apport ou contredire la séparation entre dossiers du titulaire et clientèle personnelle.</w:t>
      </w:r>
    </w:p>
    <w:p>
      <w:pPr>
        <w:pStyle w:val="Intertitre"/>
      </w:pPr>
      <w:r>
        <w:t xml:space="preserve">Signature — choisir une seule variante</w:t>
      </w:r>
    </w:p>
    <w:p>
      <w:pPr>
        <w:pStyle w:val="Variante"/>
      </w:pPr>
      <w:r>
        <w:t xml:space="preserve">Variante : ÉTABLISSEMENT DU PROJET</w:t>
      </w:r>
    </w:p>
    <w:p>
      <w:pPr>
        <w:pStyle w:val="Corps"/>
      </w:pPr>
      <w:r>
        <w:t xml:space="preserve">Projet établi à [Lieu de signature] le [Date de signature] pour revue par [Signataire titulaire] et [Signataire collaborateur] avant toute signature ou prise d'effet. Le document porte clairement la mention de projet et n'est pas présenté comme opposable. Les versions et commentaires sont conservés séparément. La signature n'intervient qu'après contrôle des inscriptions, pouvoirs, profession, annexes, assurances et décisions conditionnelles requises par le modèle.</w:t>
      </w:r>
    </w:p>
    <w:p>
      <w:pPr>
        <w:pStyle w:val="Variante"/>
      </w:pPr>
      <w:r>
        <w:t xml:space="preserve">Variante : SIGNATURE DES PARTIES</w:t>
      </w:r>
    </w:p>
    <w:p>
      <w:pPr>
        <w:pStyle w:val="Corps"/>
      </w:pPr>
      <w:r>
        <w:t xml:space="preserve">Contrat signé à [Lieu de signature] le [Date de signature] par [Signataire titulaire] pour le titulaire et par [Signataire collaborateur] en qualité de collaborateur libéral. Les signataires déclarent engager valablement les parties et avoir reçu toutes les annexes identifiées. Le procédé établit identité, date, intégrité et conservation. Les exemplaires sont remis aux parties et transmis à l'autorité professionnelle lorsque les règles applicables l'exigent.</w:t>
      </w:r>
    </w:p>
    <w:p>
      <w:pPr>
        <w:pStyle w:val="Variante"/>
      </w:pPr>
      <w:r>
        <w:t xml:space="preserve">Variante : SIGNATURE ET PRISE D'EFFET</w:t>
      </w:r>
    </w:p>
    <w:p>
      <w:pPr>
        <w:pStyle w:val="Corps"/>
      </w:pPr>
      <w:r>
        <w:t xml:space="preserve">La version signée par [Signataire titulaire] et [Signataire collaborateur] produit effet depuis le [Date de prise d'effet] ; les annexes opposables sont celles identifiées au contrat. La version exécutée, ses annexes et ses avenants sont recensés dans un registre contractuel. Toute divergence entre pratique et écrit est signalée et corrigée sans effet rétroactif automatique. Les parties conservent la preuve des communications professionnelles et des mises à jour.</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