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RECOURS AMIABLE RELATIF AU RÈGLEMENT D'UN SINISTRE</w:t>
      </w:r>
    </w:p>
    <w:p>
      <w:pPr>
        <w:pStyle w:val="Intertitre"/>
      </w:pPr>
      <w:r>
        <w:t xml:space="preserve">Service réclamations</w:t>
      </w:r>
    </w:p>
    <w:p>
      <w:pPr>
        <w:pStyle w:val="Corps"/>
      </w:pPr>
      <w:r>
        <w:t xml:space="preserve">Le recours est présenté par [Nom assuré] à [Nom de l'assureur] au titre de la police [Référence du contrat d'assurance] et du sinistre [Référence du sinistre]. Il doit être orienté vers le service de réclamations compétent.</w:t>
      </w:r>
    </w:p>
    <w:p>
      <w:pPr>
        <w:pStyle w:val="Intertitre"/>
      </w:pPr>
      <w:r>
        <w:t xml:space="preserve">Sinistre</w:t>
      </w:r>
    </w:p>
    <w:p>
      <w:pPr>
        <w:pStyle w:val="Corps"/>
      </w:pPr>
      <w:r>
        <w:t xml:space="preserve">Le sinistre est survenu le [Date du sinistre] et est décrit comme suit : [Description de la perte]. Sa déclaration initiale est établie par [Déclaration du sinistre].</w:t>
      </w:r>
    </w:p>
    <w:p>
      <w:pPr>
        <w:pStyle w:val="Intertitre"/>
      </w:pPr>
      <w:r>
        <w:t xml:space="preserve">Pièces du sinistre</w:t>
      </w:r>
    </w:p>
    <w:p>
      <w:pPr>
        <w:pStyle w:val="Corps"/>
      </w:pPr>
      <w:r>
        <w:t xml:space="preserve">Les justificatifs du sinistre sont inventoriés dans [Calendrier des éléments de preuve relatifs aux pertes]. Chaque poste invoqué doit être rattaché à une pièce identifiable.</w:t>
      </w:r>
    </w:p>
    <w:p>
      <w:pPr>
        <w:pStyle w:val="Intertitre"/>
      </w:pPr>
      <w:r>
        <w:t xml:space="preserve">Décision contestée</w:t>
      </w:r>
    </w:p>
    <w:p>
      <w:pPr>
        <w:pStyle w:val="Corps"/>
      </w:pPr>
      <w:r>
        <w:t xml:space="preserve">La décision de l'assureur date du [Date de la décision de l'assureur] et figure dans [Document de décision de l'assureur]. Sa motivation est [Le raisonnement de l'assureur] et doit être reproduite sans simplification susceptible d'en changer la portée.</w:t>
      </w:r>
    </w:p>
    <w:p>
      <w:pPr>
        <w:pStyle w:val="Intertitre"/>
      </w:pPr>
      <w:r>
        <w:t xml:space="preserve">Objet principal du recours — choisir une seule variante</w:t>
      </w:r>
    </w:p>
    <w:p>
      <w:pPr>
        <w:pStyle w:val="Variante"/>
      </w:pPr>
      <w:r>
        <w:t xml:space="preserve">Variante : Contestation sur la garantie</w:t>
      </w:r>
    </w:p>
    <w:p>
      <w:pPr>
        <w:pStyle w:val="Corps"/>
      </w:pPr>
      <w:r>
        <w:t xml:space="preserve">L'argument de garantie est [Motifs invoqués au titre de la garantie]. Les clauses pertinentes sont recensées dans [Calendrier des clauses de politique générale] et confrontées aux faits selon [Analyse des faits au regard de la garantie].</w:t>
      </w:r>
    </w:p>
    <w:p>
      <w:pPr>
        <w:pStyle w:val="Variante"/>
      </w:pPr>
      <w:r>
        <w:t xml:space="preserve">Variante : Contestation sur l'évaluation</w:t>
      </w:r>
    </w:p>
    <w:p>
      <w:pPr>
        <w:pStyle w:val="Corps"/>
      </w:pPr>
      <w:r>
        <w:t xml:space="preserve">Le désaccord d'évaluation est [Différend relatif à l'évaluation]. L'assuré évalue ses pertes selon [Évaluation des pertes du requérant] et demande la révision des postes contestés.</w:t>
      </w:r>
    </w:p>
    <w:p>
      <w:pPr>
        <w:pStyle w:val="Intertitre"/>
      </w:pPr>
      <w:r>
        <w:t xml:space="preserve">Exécution de la police</w:t>
      </w:r>
    </w:p>
    <w:p>
      <w:pPr>
        <w:pStyle w:val="Corps"/>
      </w:pPr>
      <w:r>
        <w:t xml:space="preserve">L'historique d'exécution de la police est [État d'avancement des politiques]. Les garanties, franchises, plafonds et obligations invoqués doivent provenir des documents contractuels applicables.</w:t>
      </w:r>
    </w:p>
    <w:p>
      <w:pPr>
        <w:pStyle w:val="Intertitre"/>
      </w:pPr>
      <w:r>
        <w:t xml:space="preserve">Calcul des pertes</w:t>
      </w:r>
    </w:p>
    <w:p>
      <w:pPr>
        <w:pStyle w:val="Corps"/>
      </w:pPr>
      <w:r>
        <w:t xml:space="preserve">Le calcul détaillé est fourni dans [Calendrier de calcul des pertes] et repose sur les justificatifs [Justificatifs de valorisation]. Les montants non établis sont distingués des montants documentés.</w:t>
      </w:r>
    </w:p>
    <w:p>
      <w:pPr>
        <w:pStyle w:val="Intertitre"/>
      </w:pPr>
      <w:r>
        <w:t xml:space="preserve">Clause optionnelle : Contre-expertise</w:t>
      </w:r>
    </w:p>
    <w:p>
      <w:pPr>
        <w:pStyle w:val="Corps"/>
      </w:pPr>
      <w:r>
        <w:t xml:space="preserve">La mission du contre-expert est [Mission du contre-expert], la réunion prévue est [Organisation de la réunion de contre-expertise] et les pièces techniques sont [Calendrier des documents d'experts].</w:t>
      </w:r>
    </w:p>
    <w:p>
      <w:pPr>
        <w:pStyle w:val="Intertitre"/>
      </w:pPr>
      <w:r>
        <w:t xml:space="preserve">Communication du dossier assureur</w:t>
      </w:r>
    </w:p>
    <w:p>
      <w:pPr>
        <w:pStyle w:val="Corps"/>
      </w:pPr>
      <w:r>
        <w:t xml:space="preserve">L'assuré demande la communication de [Pièces demandées à l'appui de la réclamation] afin de comprendre et discuter utilement la position prise sur le sinistre.</w:t>
      </w:r>
    </w:p>
    <w:p>
      <w:pPr>
        <w:pStyle w:val="Intertitre"/>
      </w:pPr>
      <w:r>
        <w:t xml:space="preserve">Issue amiable sollicitée</w:t>
      </w:r>
    </w:p>
    <w:p>
      <w:pPr>
        <w:pStyle w:val="Corps"/>
      </w:pPr>
      <w:r>
        <w:t xml:space="preserve">L'issue amiable demandée est [Résultat de règlement demandé]. Elle doit recevoir une réponse motivée dans le délai [Délai de réponse].</w:t>
      </w:r>
    </w:p>
    <w:p>
      <w:pPr>
        <w:pStyle w:val="Intertitre"/>
      </w:pPr>
      <w:r>
        <w:t xml:space="preserve">Clause optionnelle : Préparation de la médiation</w:t>
      </w:r>
    </w:p>
    <w:p>
      <w:pPr>
        <w:pStyle w:val="Corps"/>
      </w:pPr>
      <w:r>
        <w:t xml:space="preserve">La procédure de médiation envisagée est [Procédure de médiation] et le dossier préparatoire est [Calendrier des documents de médiation]. La saisine reste subordonnée aux conditions du médiateur compétent.</w:t>
      </w:r>
    </w:p>
    <w:p>
      <w:pPr>
        <w:pStyle w:val="Intertitre"/>
      </w:pPr>
      <w:r>
        <w:t xml:space="preserve">Traitement de la réclamation</w:t>
      </w:r>
    </w:p>
    <w:p>
      <w:pPr>
        <w:pStyle w:val="Corps"/>
      </w:pPr>
      <w:r>
        <w:t xml:space="preserve">La réclamation est adressée par un canal permettant d'en établir la date et le contenu ; les accusés, réponses intermédiaires et réponse définitive sont conservés.</w:t>
      </w:r>
    </w:p>
    <w:p>
      <w:pPr>
        <w:pStyle w:val="Intertitre"/>
      </w:pPr>
      <w:r>
        <w:t xml:space="preserve">Voies ultérieures</w:t>
      </w:r>
    </w:p>
    <w:p>
      <w:pPr>
        <w:pStyle w:val="Corps"/>
      </w:pPr>
      <w:r>
        <w:t xml:space="preserve">À défaut d'accord, les recours envisagés sont [Recours envisagés] et les demandes accessoires sont [Demandes accessoires], sous réserve des conditions propres à chacun.</w:t>
      </w:r>
    </w:p>
    <w:p>
      <w:pPr>
        <w:pStyle w:val="Intertitre"/>
      </w:pPr>
      <w:r>
        <w:t xml:space="preserve">Délais</w:t>
      </w:r>
    </w:p>
    <w:p>
      <w:pPr>
        <w:pStyle w:val="Corps"/>
      </w:pPr>
      <w:r>
        <w:t xml:space="preserve">Les délais contractuels, de prescription et de saisine sont vérifiés indépendamment du calendrier amiable ; aucun effet interruptif n'est présumé sans fondement et preuve.</w:t>
      </w:r>
    </w:p>
    <w:p>
      <w:pPr>
        <w:pStyle w:val="Intertitre"/>
      </w:pPr>
      <w:r>
        <w:t xml:space="preserve">Pièces jointes</w:t>
      </w:r>
    </w:p>
    <w:p>
      <w:pPr>
        <w:pStyle w:val="Corps"/>
      </w:pPr>
      <w:r>
        <w:t xml:space="preserve">Les pièces remises avec le recours figurent dans [Calendrier des pièces jointes] et sont envoyées selon [Méthode de livraison] avec preuve de leur contenu.</w:t>
      </w:r>
    </w:p>
    <w:p>
      <w:pPr>
        <w:pStyle w:val="Intertitre"/>
      </w:pPr>
      <w:r>
        <w:t xml:space="preserve">Réserve des droits</w:t>
      </w:r>
    </w:p>
    <w:p>
      <w:pPr>
        <w:pStyle w:val="Corps"/>
      </w:pPr>
      <w:r>
        <w:t xml:space="preserve">La recherche d'une solution amiable est poursuivie sans renonciation aux droits de l'assuré et sans reconnaissance des motifs ou montants contestés.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de signature], le [Date de signature]. Le recours est signé par [Signataire assuré] après vérification de la police, de la décision et des pièces.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