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ACTE DÉFINITIF DE CESSION DE PARTS SOCIALES / D'ACTIONS</w:t>
      </w:r>
    </w:p>
    <w:p>
      <w:pPr>
        <w:pStyle w:val="Intertitre"/>
      </w:pPr>
      <w:r>
        <w:t xml:space="preserve">Cédant, cessionnaire et pouvoirs</w:t>
      </w:r>
    </w:p>
    <w:p>
      <w:pPr>
        <w:pStyle w:val="Corps"/>
      </w:pPr>
      <w:r>
        <w:t xml:space="preserve">Entre les soussignés : [Identité du cédant], [Qualité et pouvoirs du cédant], ci-après le « Cédant », d'une part, et [Identité du cessionnaire], [Qualité et pouvoirs du cessionnaire], ci-après le « Cessionnaire », d'autre part. Le Cédant et le Cessionnaire déclarent disposer de la capacité et des pouvoirs nécessaires à la conclusion du présent acte. Les éléments d'identification de l'opération sont récapitulés comme suit : [Synthèse de l'opération].</w:t>
      </w:r>
    </w:p>
    <w:p>
      <w:pPr>
        <w:pStyle w:val="Intertitre"/>
      </w:pPr>
      <w:r>
        <w:t xml:space="preserve">Société cible</w:t>
      </w:r>
    </w:p>
    <w:p>
      <w:pPr>
        <w:pStyle w:val="Corps"/>
      </w:pPr>
      <w:r>
        <w:t xml:space="preserve">La société dont les droits sociaux font l'objet de la cession est identifiée comme suit : [Identification de la société cible]. Elle est ci-après désignée la « Société ». Ses caractéristiques, la répartition de son capital et les règles applicables à la cession résultent de ses statuts à jour et des documents sociaux annexés au présent acte.</w:t>
      </w:r>
    </w:p>
    <w:p>
      <w:pPr>
        <w:pStyle w:val="Intertitre"/>
      </w:pPr>
      <w:r>
        <w:t xml:space="preserve">Identification des droits cédés</w:t>
      </w:r>
    </w:p>
    <w:p>
      <w:pPr>
        <w:pStyle w:val="Corps"/>
      </w:pPr>
      <w:r>
        <w:t xml:space="preserve">Le Cédant cède au Cessionnaire [Nombre de droits cédés] droits sociaux, décrits comme suit : [Description des droits cédés]. Ils appartiennent à la catégorie [Catégorie des droits cédés] et leur valeur nominale unitaire est de [Valeur nominale unitaire] [Devise de la valeur nominale], lorsque cette indication est applicable. Ces droits sociaux sont ci-après désignés les « Titres Cédés ».</w:t>
      </w:r>
    </w:p>
    <w:p>
      <w:pPr>
        <w:pStyle w:val="Intertitre"/>
      </w:pPr>
      <w:r>
        <w:t xml:space="preserve"> — choisir une seule variante</w:t>
      </w:r>
    </w:p>
    <w:p>
      <w:pPr>
        <w:pStyle w:val="Variante"/>
      </w:pPr>
      <w:r>
        <w:t xml:space="preserve">Variante : Compte courant d'associé exclu</w:t>
      </w:r>
    </w:p>
    <w:p>
      <w:pPr>
        <w:pStyle w:val="Corps"/>
      </w:pPr>
      <w:r>
        <w:t xml:space="preserve">La créance éventuelle du Cédant en compte courant d'associé est exclue de la cession des droits sociaux. Son traitement est le suivant : [Current account exclusion terms]. Aucun prix de compte courant n'est compris implicitement dans le prix des titres.</w:t>
      </w:r>
    </w:p>
    <w:p>
      <w:pPr>
        <w:pStyle w:val="Variante"/>
      </w:pPr>
      <w:r>
        <w:t xml:space="preserve">Variante : Cession distincte du compte courant d'associé</w:t>
      </w:r>
    </w:p>
    <w:p>
      <w:pPr>
        <w:pStyle w:val="Corps"/>
      </w:pPr>
      <w:r>
        <w:t xml:space="preserve">En plus des droits sociaux, la créance de compte courant est cédée selon les modalités suivantes : [Current account transfer terms]. Cette cession identifie la créance, son prix, sa date, ses accessoires et ses formalités propres, sans confondre sa valeur avec celle des titres.</w:t>
      </w:r>
    </w:p>
    <w:p>
      <w:pPr>
        <w:pStyle w:val="Intertitre"/>
      </w:pPr>
      <w:r>
        <w:t xml:space="preserve">Propriété et disponibilité</w:t>
      </w:r>
    </w:p>
    <w:p>
      <w:pPr>
        <w:pStyle w:val="Corps"/>
      </w:pPr>
      <w:r>
        <w:t xml:space="preserve">Le Cédant déclare être régulièrement propriétaire des Titres Cédés et avoir qualité pour en disposer. Cette propriété est établie par les éléments suivants : [Justificatifs de propriété]. Jusqu'à la Date de Réalisation, il s'interdit de constituer volontairement sur les Titres Cédés un droit ou une charge incompatible avec la présente cession, sauf accord écrit du Cessionnaire.</w:t>
      </w:r>
    </w:p>
    <w:p>
      <w:pPr>
        <w:pStyle w:val="Intertitre"/>
      </w:pPr>
      <w:r>
        <w:t xml:space="preserve">Charges et droits de tiers</w:t>
      </w:r>
    </w:p>
    <w:p>
      <w:pPr>
        <w:pStyle w:val="Corps"/>
      </w:pPr>
      <w:r>
        <w:t xml:space="preserve">La situation déclarée des charges et droits de tiers est la suivante : [État des charges et droits de tiers]. Toute charge, promesse, usufruit, nantissement, saisie, sûreté ou droit de tiers non accepté par le Cessionnaire doit être purgé ou traité selon un accord écrit avant l'exécution des formalités de transfert correspondantes.</w:t>
      </w:r>
    </w:p>
    <w:p>
      <w:pPr>
        <w:pStyle w:val="Intertitre"/>
      </w:pPr>
      <w:r>
        <w:t xml:space="preserve">Étendue de la cession</w:t>
      </w:r>
    </w:p>
    <w:p>
      <w:pPr>
        <w:pStyle w:val="Corps"/>
      </w:pPr>
      <w:r>
        <w:t xml:space="preserve">La cession porte exclusivement sur le périmètre suivant : [Périmètre exact de la cession]. Elle emporte transfert des droits attachés aux Titres Cédés dans les conditions prévues par la loi, les statuts et le présent acte. Elle n'emporte transfert d'aucun autre actif, dette, mandat, contrat ou engagement personnel qui ne serait pas expressément désigné.</w:t>
      </w:r>
    </w:p>
    <w:p>
      <w:pPr>
        <w:pStyle w:val="Intertitre"/>
      </w:pPr>
      <w:r>
        <w:t xml:space="preserve">Clause optionnelle : Promesse ou protocole antérieur</w:t>
      </w:r>
    </w:p>
    <w:p>
      <w:pPr>
        <w:pStyle w:val="Corps"/>
      </w:pPr>
      <w:r>
        <w:t xml:space="preserve">Le présent acte fait suite au document suivant : [Avant-contrat applicable]. Il en réalise définitivement l'objet. Les stipulations de cet acte antérieur ne subsistent après la Date de Réalisation que dans la mesure où elles sont expressément maintenues et compatibles avec le présent acte.</w:t>
      </w:r>
    </w:p>
    <w:p>
      <w:pPr>
        <w:pStyle w:val="Intertitre"/>
      </w:pPr>
      <w:r>
        <w:t xml:space="preserve"> — choisir une seule variante</w:t>
      </w:r>
    </w:p>
    <w:p>
      <w:pPr>
        <w:pStyle w:val="Variante"/>
      </w:pPr>
      <w:r>
        <w:t xml:space="preserve">Variante : Agrément applicable</w:t>
      </w:r>
    </w:p>
    <w:p>
      <w:pPr>
        <w:pStyle w:val="Corps"/>
      </w:pPr>
      <w:r>
        <w:t xml:space="preserve">L'agrément a été obtenu dans les conditions suivantes : [Statut de l'agrément]. Sa preuve est établie par : [Preuve de l'agrément]. Les parties reconnaissent que cet agrément ne se confond ni avec la réalisation de la cession entre elles ni avec son opposabilité à la Société et aux tiers.</w:t>
      </w:r>
    </w:p>
    <w:p>
      <w:pPr>
        <w:pStyle w:val="Variante"/>
      </w:pPr>
      <w:r>
        <w:t xml:space="preserve">Variante : Conclusion documentée d'absence d'agrément</w:t>
      </w:r>
    </w:p>
    <w:p>
      <w:pPr>
        <w:pStyle w:val="Corps"/>
      </w:pPr>
      <w:r>
        <w:t xml:space="preserve">L'analyse de l'agrément repose sur la source « [Absence d'agrément - source contrôlée] », dans sa version du [Absence d'agrément - date ou version de la source], et sur la référence [Absence d'agrément - disposition applicable]. La règle d'agrément porte sur [Absence d'agrément - critère juridique] et s'applique lorsque celle-ci [Absence d'agrément - opérateur de la règle] « [Absence d'agrément - valeur de déclenchement] ». Le fait vérifié pour la présente cession : « [Absence d'agrément - fait propre à la cession] ». [Absence d'agrément - conclusion du contrôle] Cette conclusion est étayée par la preuve [Absence d'agrément - pièce justificative], datée du [Absence d'agrément - date de la pièce], émise par [Absence d'agrément - émetteur de la pièce], et issue de [Absence d'agrément - provenance de la pièce]. Le contrôle a été effectué par [Absence d'agrément - juriste vérificateur].</w:t>
      </w:r>
    </w:p>
    <w:p>
      <w:pPr>
        <w:pStyle w:val="Variante"/>
      </w:pPr>
      <w:r>
        <w:t xml:space="preserve">Variante : Agrément restant à obtenir</w:t>
      </w:r>
    </w:p>
    <w:p>
      <w:pPr>
        <w:pStyle w:val="Corps"/>
      </w:pPr>
      <w:r>
        <w:t xml:space="preserve">L'agrément requis n'est pas encore justifié. La cession ne peut être constatée comme définitivement réalisée tant que la décision et sa preuve ne sont pas contrôlées.</w:t>
      </w:r>
    </w:p>
    <w:p>
      <w:pPr>
        <w:pStyle w:val="Variante"/>
      </w:pPr>
      <w:r>
        <w:t xml:space="preserve">Variante : Agrément refusé</w:t>
      </w:r>
    </w:p>
    <w:p>
      <w:pPr>
        <w:pStyle w:val="Corps"/>
      </w:pPr>
      <w:r>
        <w:t xml:space="preserve">L'agrément requis a été refusé. Le présent projet ne peut être signé comme acte définitif sans traitement juridique préalable des conséquences de ce refus.</w:t>
      </w:r>
    </w:p>
    <w:p>
      <w:pPr>
        <w:pStyle w:val="Intertitre"/>
      </w:pPr>
      <w:r>
        <w:t xml:space="preserve"> — choisir une seule variante</w:t>
      </w:r>
    </w:p>
    <w:p>
      <w:pPr>
        <w:pStyle w:val="Variante"/>
      </w:pPr>
      <w:r>
        <w:t xml:space="preserve">Variante : Préemption statutaire ou conventionnelle</w:t>
      </w:r>
    </w:p>
    <w:p>
      <w:pPr>
        <w:pStyle w:val="Corps"/>
      </w:pPr>
      <w:r>
        <w:t xml:space="preserve">Le droit de préemption statutaire ou conventionnel a été traité comme suit : [Traitement du droit de préemption]. Cette situation est établie par : [Preuve relative à la préemption]. Les parties déclarent avoir respecté la procédure et les délais applicables avant la Date de Réalisation.</w:t>
      </w:r>
    </w:p>
    <w:p>
      <w:pPr>
        <w:pStyle w:val="Variante"/>
      </w:pPr>
      <w:r>
        <w:t xml:space="preserve">Variante : Conclusion documentée d'absence de préemption</w:t>
      </w:r>
    </w:p>
    <w:p>
      <w:pPr>
        <w:pStyle w:val="Corps"/>
      </w:pPr>
      <w:r>
        <w:t xml:space="preserve">L'analyse de la préemption repose sur la source « [Absence de préemption - source contrôlée] », dans sa version du [Absence de préemption - date ou version de la source], et sur la référence [Absence de préemption - disposition applicable]. La règle de préemption porte sur [Absence de préemption - critère juridique] et s'applique lorsque cette valeur [Absence de préemption - opérateur de la règle] [Absence de préemption - valeur de déclenchement]. La valeur vérifiée pour la présente cession : [Absence de préemption - fait propre à la cession]. [Absence de préemption - conclusion du contrôle] Cette conclusion est étayée par la preuve [Absence de préemption - pièce justificative], datée du [Absence de préemption - date de la pièce], émise par [Absence de préemption - émetteur de la pièce], et issue de [Absence de préemption - provenance de la pièce]. Le contrôle a été effectué par [Absence de préemption - juriste vérificateur].</w:t>
      </w:r>
    </w:p>
    <w:p>
      <w:pPr>
        <w:pStyle w:val="Variante"/>
      </w:pPr>
      <w:r>
        <w:t xml:space="preserve">Variante : Préemption restant à purger</w:t>
      </w:r>
    </w:p>
    <w:p>
      <w:pPr>
        <w:pStyle w:val="Corps"/>
      </w:pPr>
      <w:r>
        <w:t xml:space="preserve">La procédure de préemption n'est pas achevée ou sa preuve demeure incomplète. La cession ne peut être constatée comme définitivement réalisée avant purge documentée.</w:t>
      </w:r>
    </w:p>
    <w:p>
      <w:pPr>
        <w:pStyle w:val="Variante"/>
      </w:pPr>
      <w:r>
        <w:t xml:space="preserve">Variante : Préemption exercée ou procédure défaillante</w:t>
      </w:r>
    </w:p>
    <w:p>
      <w:pPr>
        <w:pStyle w:val="Corps"/>
      </w:pPr>
      <w:r>
        <w:t xml:space="preserve">Le droit de préemption a été exercé ou la procédure suivie ne permet pas de constater sa purge. Le projet doit être repris avant toute signature définitive.</w:t>
      </w:r>
    </w:p>
    <w:p>
      <w:pPr>
        <w:pStyle w:val="Intertitre"/>
      </w:pPr>
      <w:r>
        <w:t xml:space="preserve"> — choisir une seule variante</w:t>
      </w:r>
    </w:p>
    <w:p>
      <w:pPr>
        <w:pStyle w:val="Variante"/>
      </w:pPr>
      <w:r>
        <w:t xml:space="preserve">Variante : Régime de la cession de parts de SARL ou EURL</w:t>
      </w:r>
    </w:p>
    <w:p>
      <w:pPr>
        <w:pStyle w:val="Corps"/>
      </w:pPr>
      <w:r>
        <w:t xml:space="preserve">La cession porte sur des parts sociales de SARL ou d'EURL. Lorsqu'un agrément est requis par la loi ou les statuts, la cession n'est réalisée qu'au profit du Cessionnaire agréé et dans le périmètre de la décision correspondante. Les formalités d'opposabilité à la Société et aux tiers sont accomplies séparément conformément au présent acte.</w:t>
      </w:r>
    </w:p>
    <w:p>
      <w:pPr>
        <w:pStyle w:val="Variante"/>
      </w:pPr>
      <w:r>
        <w:t xml:space="preserve">Variante : Régime de la cession de parts de SNC</w:t>
      </w:r>
    </w:p>
    <w:p>
      <w:pPr>
        <w:pStyle w:val="Corps"/>
      </w:pPr>
      <w:r>
        <w:t xml:space="preserve">La cession porte sur des parts d'une société en nom collectif. Elle a été autorisée par le consentement unanime des associés, établi par la décision annexée au présent acte. Ce consentement ne se confond pas avec les formalités requises pour rendre la cession opposable à la Société et aux tiers.</w:t>
      </w:r>
    </w:p>
    <w:p>
      <w:pPr>
        <w:pStyle w:val="Variante"/>
      </w:pPr>
      <w:r>
        <w:t xml:space="preserve">Variante : Régime de la cession de parts de société civile</w:t>
      </w:r>
    </w:p>
    <w:p>
      <w:pPr>
        <w:pStyle w:val="Corps"/>
      </w:pPr>
      <w:r>
        <w:t xml:space="preserve">La cession porte sur des parts d'une société civile et est constatée par écrit. L'agrément requis, ou la dispense d'agrément applicable, résulte de la loi, des statuts à jour et de la décision annexée au présent acte. Les parties accomplissent distinctement les formalités d'opposabilité à la Société et aux tiers.</w:t>
      </w:r>
    </w:p>
    <w:p>
      <w:pPr>
        <w:pStyle w:val="Variante"/>
      </w:pPr>
      <w:r>
        <w:t xml:space="preserve">Variante : Régime de la cession d'actions de SAS</w:t>
      </w:r>
    </w:p>
    <w:p>
      <w:pPr>
        <w:pStyle w:val="Corps"/>
      </w:pPr>
      <w:r>
        <w:t xml:space="preserve">La cession porte sur des actions nominatives d'une société par actions simplifiée. Elle est réalisée, à la Date de Réalisation, par l'inscription des Actions Cédées au compte du Cessionnaire ou dans le dispositif d'enregistrement électronique applicable, conformément aux statuts et à l'ordre de mouvement remis à la Société.</w:t>
      </w:r>
    </w:p>
    <w:p>
      <w:pPr>
        <w:pStyle w:val="Variante"/>
      </w:pPr>
      <w:r>
        <w:t xml:space="preserve">Variante : Régime de la cession d'actions de SA ou SCA</w:t>
      </w:r>
    </w:p>
    <w:p>
      <w:pPr>
        <w:pStyle w:val="Corps"/>
      </w:pPr>
      <w:r>
        <w:t xml:space="preserve">La cession porte sur des actions nominatives d'une société anonyme ou d'une société en commandite par actions non cotée. Elle est réalisée par l'inscription des Actions Cédées au compte du Cessionnaire ou dans le dispositif d'enregistrement électronique applicable, après accomplissement des autorisations statutaires et légales requises.</w:t>
      </w:r>
    </w:p>
    <w:p>
      <w:pPr>
        <w:pStyle w:val="Intertitre"/>
      </w:pPr>
      <w:r>
        <w:t xml:space="preserve"> — choisir une seule variante</w:t>
      </w:r>
    </w:p>
    <w:p>
      <w:pPr>
        <w:pStyle w:val="Variante"/>
      </w:pPr>
      <w:r>
        <w:t xml:space="preserve">Variante : Absence de condition suspensive à la Date de Réalisation</w:t>
      </w:r>
    </w:p>
    <w:p>
      <w:pPr>
        <w:pStyle w:val="Corps"/>
      </w:pPr>
      <w:r>
        <w:t xml:space="preserve">Les parties déclarent que la réalisation de la cession n'est subordonnée à aucune condition suspensive contractuelle demeurant pendante à la date de signature. Cette déclaration est sans incidence sur les autorisations et formalités impératives applicables à l'opération.</w:t>
      </w:r>
    </w:p>
    <w:p>
      <w:pPr>
        <w:pStyle w:val="Variante"/>
      </w:pPr>
      <w:r>
        <w:t xml:space="preserve">Variante : Conditions préalables à la réalisation</w:t>
      </w:r>
    </w:p>
    <w:p>
      <w:pPr>
        <w:pStyle w:val="Corps"/>
      </w:pPr>
      <w:r>
        <w:t xml:space="preserve">La réalisation de la cession est subordonnée à l'accomplissement des conditions suivantes : [Conditions de réalisation]. Sauf stipulation contraire, chaque condition est réputée stipulée au bénéfice de la partie expressément désignée et ne peut faire l'objet d'une renonciation que par écrit.</w:t>
      </w:r>
    </w:p>
    <w:p>
      <w:pPr>
        <w:pStyle w:val="Intertitre"/>
      </w:pPr>
      <w:r>
        <w:t xml:space="preserve">Clause optionnelle : Satisfaction documentée des conditions</w:t>
      </w:r>
    </w:p>
    <w:p>
      <w:pPr>
        <w:pStyle w:val="Corps"/>
      </w:pPr>
      <w:r>
        <w:t xml:space="preserve">À la Date de Réalisation, les parties constatent l'accomplissement des conditions préalables. Les justificatifs correspondants sont les suivants : [Preuves de réalisation ou de renonciation].</w:t>
      </w:r>
    </w:p>
    <w:p>
      <w:pPr>
        <w:pStyle w:val="Intertitre"/>
      </w:pPr>
      <w:r>
        <w:t xml:space="preserve">Clause optionnelle : Renonciation documentée aux conditions</w:t>
      </w:r>
    </w:p>
    <w:p>
      <w:pPr>
        <w:pStyle w:val="Corps"/>
      </w:pPr>
      <w:r>
        <w:t xml:space="preserve">Les conditions auxquelles il pouvait être valablement renoncé ont fait l'objet d'une renonciation écrite par leur bénéficiaire. Les preuves conservées sont les suivantes : [Preuves de réalisation ou de renonciation].</w:t>
      </w:r>
    </w:p>
    <w:p>
      <w:pPr>
        <w:pStyle w:val="Intertitre"/>
      </w:pPr>
      <w:r>
        <w:t xml:space="preserve">Clause optionnelle : Conditions restant pendantes</w:t>
      </w:r>
    </w:p>
    <w:p>
      <w:pPr>
        <w:pStyle w:val="Corps"/>
      </w:pPr>
      <w:r>
        <w:t xml:space="preserve">Une ou plusieurs conditions préalables restent pendantes. La cession ne peut être constatée comme définitivement réalisée avant satisfaction ou renonciation valable et documentée.</w:t>
      </w:r>
    </w:p>
    <w:p>
      <w:pPr>
        <w:pStyle w:val="Intertitre"/>
      </w:pPr>
      <w:r>
        <w:t xml:space="preserve">Clause optionnelle : Défaillance des conditions</w:t>
      </w:r>
    </w:p>
    <w:p>
      <w:pPr>
        <w:pStyle w:val="Corps"/>
      </w:pPr>
      <w:r>
        <w:t xml:space="preserve">Une ou plusieurs conditions préalables ont défailli. Le projet ne peut être signé comme acte définitif sans décision documentée sur les conséquences de cette défaillance.</w:t>
      </w:r>
    </w:p>
    <w:p>
      <w:pPr>
        <w:pStyle w:val="Intertitre"/>
      </w:pPr>
      <w:r>
        <w:t xml:space="preserve">Date de transfert et jouissance</w:t>
      </w:r>
    </w:p>
    <w:p>
      <w:pPr>
        <w:pStyle w:val="Corps"/>
      </w:pPr>
      <w:r>
        <w:t xml:space="preserve">Le transfert des Titres Cédés intervient le [Date de transfert], ci-après la « Date de Réalisation ». La jouissance économique et l'attribution des droits de vote, droits financiers, dividendes, distributions et pertes sont réglées comme suit : [Jouissance économique].</w:t>
      </w:r>
    </w:p>
    <w:p>
      <w:pPr>
        <w:pStyle w:val="Intertitre"/>
      </w:pPr>
      <w:r>
        <w:t xml:space="preserve">Dividendes et distributions</w:t>
      </w:r>
    </w:p>
    <w:p>
      <w:pPr>
        <w:pStyle w:val="Corps"/>
      </w:pPr>
      <w:r>
        <w:t xml:space="preserve">Les dividendes, réserves, acomptes sur dividendes et autres distributions décidés avant ou après la Date de Réalisation sont attribués entre les parties selon les modalités suivantes : [Distribution treatment].</w:t>
      </w:r>
    </w:p>
    <w:p>
      <w:pPr>
        <w:pStyle w:val="Intertitre"/>
      </w:pPr>
      <w:r>
        <w:t xml:space="preserve">Prix et ventilation</w:t>
      </w:r>
    </w:p>
    <w:p>
      <w:pPr>
        <w:pStyle w:val="Corps"/>
      </w:pPr>
      <w:r>
        <w:t xml:space="preserve">Le prix total des Titres Cédés est fixé à [Prix total] [Devise du prix]. La devise et, le cas échéant, les paramètres de calcul sont les suivants : [Devise et paramètres du prix]. Le prix est ventilé comme suit : [Ventilation du prix]. Le rapprochement chiffré est le suivant : [Prix fixe payé à la réalisation] [Devise du prix] payé à la réalisation, [Prix fixe différé] [Devise du prix] différé et [Prix fixe séquestré] [Devise du prix] séquestré. La somme de ces composantes doit être égale au prix fixe total.</w:t>
      </w:r>
    </w:p>
    <w:p>
      <w:pPr>
        <w:pStyle w:val="Intertitre"/>
      </w:pPr>
      <w:r>
        <w:t xml:space="preserve"> — choisir une seule variante</w:t>
      </w:r>
    </w:p>
    <w:p>
      <w:pPr>
        <w:pStyle w:val="Variante"/>
      </w:pPr>
      <w:r>
        <w:t xml:space="preserve">Variante : Règlement comptant</w:t>
      </w:r>
    </w:p>
    <w:p>
      <w:pPr>
        <w:pStyle w:val="Corps"/>
      </w:pPr>
      <w:r>
        <w:t xml:space="preserve">Le prix est payé comptant à la Date de Réalisation selon les coordonnées et modalités suivantes : [Modalités du paiement comptant]. Le Cédant en donne quittance au Cessionnaire sous réserve de l'encaissement effectif et définitif des fonds.</w:t>
      </w:r>
    </w:p>
    <w:p>
      <w:pPr>
        <w:pStyle w:val="Variante"/>
      </w:pPr>
      <w:r>
        <w:t xml:space="preserve">Variante : Prix payable de manière différée</w:t>
      </w:r>
    </w:p>
    <w:p>
      <w:pPr>
        <w:pStyle w:val="Corps"/>
      </w:pPr>
      <w:r>
        <w:t xml:space="preserve">La fraction différée du prix est payable selon l'échéancier suivant : [Échéancier du prix différé]. Les intérêts éventuels, sûretés, modalités de paiement anticipé et conséquences d'un retard sont exclusivement ceux qui y sont stipulés.</w:t>
      </w:r>
    </w:p>
    <w:p>
      <w:pPr>
        <w:pStyle w:val="Intertitre"/>
      </w:pPr>
      <w:r>
        <w:t xml:space="preserve">Clause optionnelle : Séquestre ou retenue</w:t>
      </w:r>
    </w:p>
    <w:p>
      <w:pPr>
        <w:pStyle w:val="Corps"/>
      </w:pPr>
      <w:r>
        <w:t xml:space="preserve">Une fraction du prix est placée sous séquestre ou fait l'objet d'une retenue conformément aux stipulations suivantes : [Modalités du séquestre]. Sa libération, son imputation et sa restitution interviennent exclusivement dans les cas et selon la procédure qui y sont prévus.</w:t>
      </w:r>
    </w:p>
    <w:p>
      <w:pPr>
        <w:pStyle w:val="Intertitre"/>
      </w:pPr>
      <w:r>
        <w:t xml:space="preserve">Clause optionnelle : Ajustement de prix</w:t>
      </w:r>
    </w:p>
    <w:p>
      <w:pPr>
        <w:pStyle w:val="Corps"/>
      </w:pPr>
      <w:r>
        <w:t xml:space="preserve">Le prix fait l'objet d'un ajustement déterminé selon la méthode suivante : [Mécanisme d'ajustement du prix]. Cette méthode fixe notamment les données de référence, la procédure d'établissement des comptes, les délais de contestation, le mode de détermination définitive et le règlement du solde.</w:t>
      </w:r>
    </w:p>
    <w:p>
      <w:pPr>
        <w:pStyle w:val="Intertitre"/>
      </w:pPr>
      <w:r>
        <w:t xml:space="preserve">Clause optionnelle : Complément de prix</w:t>
      </w:r>
    </w:p>
    <w:p>
      <w:pPr>
        <w:pStyle w:val="Corps"/>
      </w:pPr>
      <w:r>
        <w:t xml:space="preserve">Un complément de prix pourra être dû dans les conditions suivantes : [Modalités du complément de prix]. Les critères de calcul, la période de référence, les droits d'information, les principes de gestion applicables et la procédure de règlement des différends sont exclusivement ceux qui y sont définis.</w:t>
      </w:r>
    </w:p>
    <w:p>
      <w:pPr>
        <w:pStyle w:val="Intertitre"/>
      </w:pPr>
      <w:r>
        <w:t xml:space="preserve">Enregistrement et droits</w:t>
      </w:r>
    </w:p>
    <w:p>
      <w:pPr>
        <w:pStyle w:val="Corps"/>
      </w:pPr>
      <w:r>
        <w:t xml:space="preserve">La qualification fiscale de la cession, son assiette, les modalités d'enregistrement et la répartition entre les parties de la charge économique des droits sont arrêtées comme suit : [Qualification fiscale contrôlée]. Les déclarations et paiements correspondants sont accomplis dans les délais applicables à la nature des Titres Cédés et à la date de la mutation.</w:t>
      </w:r>
    </w:p>
    <w:p>
      <w:pPr>
        <w:pStyle w:val="Intertitre"/>
      </w:pPr>
      <w:r>
        <w:t xml:space="preserve"> — choisir une seule variante</w:t>
      </w:r>
    </w:p>
    <w:p>
      <w:pPr>
        <w:pStyle w:val="Variante"/>
      </w:pPr>
      <w:r>
        <w:t xml:space="preserve">Variante : Société hors prépondérance immobilière</w:t>
      </w:r>
    </w:p>
    <w:p>
      <w:pPr>
        <w:pStyle w:val="Corps"/>
      </w:pPr>
      <w:r>
        <w:t xml:space="preserve">La qualification de la Société au regard de la prépondérance immobilière est établie par les éléments suivants : [Real estate status evidence]. Les parties retiennent que la Société ne relève pas du régime des personnes morales à prépondérance immobilière pour la présente cession. Cette qualification est arrêtée à la date de l'acte au regard de la composition de l'actif et des périodes prévues par le droit fiscal.</w:t>
      </w:r>
    </w:p>
    <w:p>
      <w:pPr>
        <w:pStyle w:val="Variante"/>
      </w:pPr>
      <w:r>
        <w:t xml:space="preserve">Variante : Prépondérance immobilière et mentions contrôlées</w:t>
      </w:r>
    </w:p>
    <w:p>
      <w:pPr>
        <w:pStyle w:val="Corps"/>
      </w:pPr>
      <w:r>
        <w:t xml:space="preserve">La qualification de la Société au regard de la prépondérance immobilière est établie par les éléments suivants : [Real estate status evidence]. La Société relève du régime des personnes morales à prépondérance immobilière. Les mentions fiscales et immobilières propres à l'opération sont les suivantes : [Real estate mandatory mentions]. À peine de nullité, la cession est constatée dans l'une des formes exigées par l'article 1865-1 du Code civil.</w:t>
      </w:r>
    </w:p>
    <w:p>
      <w:pPr>
        <w:pStyle w:val="Variante"/>
      </w:pPr>
      <w:r>
        <w:t xml:space="preserve">Variante : Qualification immobilière non déterminée</w:t>
      </w:r>
    </w:p>
    <w:p>
      <w:pPr>
        <w:pStyle w:val="Corps"/>
      </w:pPr>
      <w:r>
        <w:t xml:space="preserve">La qualification de la Société au regard de la prépondérance immobilière n'est pas arrêtée sur des pièces suffisantes. La forme de l'acte et le traitement fiscal ne peuvent être validés avant cette analyse.</w:t>
      </w:r>
    </w:p>
    <w:p>
      <w:pPr>
        <w:pStyle w:val="Intertitre"/>
      </w:pPr>
      <w:r>
        <w:t xml:space="preserve"> — choisir une seule variante</w:t>
      </w:r>
    </w:p>
    <w:p>
      <w:pPr>
        <w:pStyle w:val="Variante"/>
      </w:pPr>
      <w:r>
        <w:t xml:space="preserve">Variante : Absence de garanties contractuelles négociées</w:t>
      </w:r>
    </w:p>
    <w:p>
      <w:pPr>
        <w:pStyle w:val="Corps"/>
      </w:pPr>
      <w:r>
        <w:t xml:space="preserve">Le Cessionnaire reconnaît qu'aucune garantie contractuelle du Cédant n'est consentie au-delà des déclarations expresses relatives à sa capacité, à ses pouvoirs, à la propriété des Titres Cédés et à l'état des charges figurant au présent acte. Cette stipulation est sans préjudice des dispositions impératives applicables.</w:t>
      </w:r>
    </w:p>
    <w:p>
      <w:pPr>
        <w:pStyle w:val="Variante"/>
      </w:pPr>
      <w:r>
        <w:t xml:space="preserve">Variante : Garanties fondamentales</w:t>
      </w:r>
    </w:p>
    <w:p>
      <w:pPr>
        <w:pStyle w:val="Corps"/>
      </w:pPr>
      <w:r>
        <w:t xml:space="preserve">Le Cédant consent les garanties fondamentales suivantes : [Garanties fondamentales]. Leur objet, leur durée, leurs plafonds, leurs exclusions et les modalités de mise en œuvre sont ceux expressément stipulés au présent acte.</w:t>
      </w:r>
    </w:p>
    <w:p>
      <w:pPr>
        <w:pStyle w:val="Variante"/>
      </w:pPr>
      <w:r>
        <w:t xml:space="preserve">Variante : Garanties fondamentales et opérationnelles</w:t>
      </w:r>
    </w:p>
    <w:p>
      <w:pPr>
        <w:pStyle w:val="Corps"/>
      </w:pPr>
      <w:r>
        <w:t xml:space="preserve">Le Cédant consent les garanties fondamentales suivantes : [Garanties fondamentales], ainsi que les garanties opérationnelles suivantes : [Garanties opérationnelles]. Ces garanties s'interprètent avec la lettre de divulgation et sont soumises aux seuils, plafonds, délais et exclusions expressément convenus.</w:t>
      </w:r>
    </w:p>
    <w:p>
      <w:pPr>
        <w:pStyle w:val="Intertitre"/>
      </w:pPr>
      <w:r>
        <w:t xml:space="preserve">Clause optionnelle : Lettre de divulgation</w:t>
      </w:r>
    </w:p>
    <w:p>
      <w:pPr>
        <w:pStyle w:val="Corps"/>
      </w:pPr>
      <w:r>
        <w:t xml:space="preserve">Les exceptions aux garanties opérationnelles sont consignées dans le document suivant : [Disclosure schedule]. Chaque divulgation est suffisamment précise pour identifier le fait, la garantie concernée et les pièces accessibles au Cessionnaire ; une mise à disposition générale de documents ne vaut pas divulgation spécifique sauf stipulation expresse contrôlée.</w:t>
      </w:r>
    </w:p>
    <w:p>
      <w:pPr>
        <w:pStyle w:val="Intertitre"/>
      </w:pPr>
      <w:r>
        <w:t xml:space="preserve">Déclarations du cessionnaire</w:t>
      </w:r>
    </w:p>
    <w:p>
      <w:pPr>
        <w:pStyle w:val="Corps"/>
      </w:pPr>
      <w:r>
        <w:t xml:space="preserve">Le Cessionnaire déclare et garantit ce qui suit : [Déclarations du cessionnaire]. Ces déclarations sont consenties à la Date de Réalisation et n'affectent ni les obligations du Cédant ni l'application des statuts de la Société.</w:t>
      </w:r>
    </w:p>
    <w:p>
      <w:pPr>
        <w:pStyle w:val="Intertitre"/>
      </w:pPr>
      <w:r>
        <w:t xml:space="preserve">Réclamations et défense</w:t>
      </w:r>
    </w:p>
    <w:p>
      <w:pPr>
        <w:pStyle w:val="Corps"/>
      </w:pPr>
      <w:r>
        <w:t xml:space="preserve">Toute demande fondée sur un manquement au présent acte est notifiée et instruite selon la procédure suivante : [Procédure de réclamation]. La responsabilité des parties est soumise aux limites suivantes : [Limites de responsabilité], sous réserve des dispositions auxquelles il ne peut être dérogé.</w:t>
      </w:r>
    </w:p>
    <w:p>
      <w:pPr>
        <w:pStyle w:val="Intertitre"/>
      </w:pPr>
      <w:r>
        <w:t xml:space="preserve">Clause optionnelle : Indemnités spécifiques</w:t>
      </w:r>
    </w:p>
    <w:p>
      <w:pPr>
        <w:pStyle w:val="Corps"/>
      </w:pPr>
      <w:r>
        <w:t xml:space="preserve">Indépendamment des autres garanties, le Cédant consent les indemnités spécifiques suivantes : [Indemnité spécifique]. Chacune est limitée au risque identifié, au bénéficiaire, à la durée, au plafond, aux exclusions et à la procédure qui lui sont propres.</w:t>
      </w:r>
    </w:p>
    <w:p>
      <w:pPr>
        <w:pStyle w:val="Intertitre"/>
      </w:pPr>
      <w:r>
        <w:t xml:space="preserve">Absence de garantie de passif implicite</w:t>
      </w:r>
    </w:p>
    <w:p>
      <w:pPr>
        <w:pStyle w:val="Corps"/>
      </w:pPr>
      <w:r>
        <w:t xml:space="preserve">Aucune garantie de passif, de bilan, de valeur, de performance ou de conformité autre que celles expressément stipulées au présent acte ou dans une annexe identifiée n'est consentie par le Cédant.</w:t>
      </w:r>
    </w:p>
    <w:p>
      <w:pPr>
        <w:pStyle w:val="Intertitre"/>
      </w:pPr>
      <w:r>
        <w:t xml:space="preserve">Articulation garanties et formalités</w:t>
      </w:r>
    </w:p>
    <w:p>
      <w:pPr>
        <w:pStyle w:val="Corps"/>
      </w:pPr>
      <w:r>
        <w:t xml:space="preserve">Les garanties convenues et les formalités de transfert s'articulent comme suit : [Articulation garanties et formalités]. Les obligations de garantie demeurent distinctes des formalités légales ou statutaires nécessaires à la réalisation et à l'opposabilité de la cession.</w:t>
      </w:r>
    </w:p>
    <w:p>
      <w:pPr>
        <w:pStyle w:val="Intertitre"/>
      </w:pPr>
      <w:r>
        <w:t xml:space="preserve">Remises à la réalisation</w:t>
      </w:r>
    </w:p>
    <w:p>
      <w:pPr>
        <w:pStyle w:val="Corps"/>
      </w:pPr>
      <w:r>
        <w:t xml:space="preserve">À la Date de Réalisation, les parties procèdent aux remises suivantes : [Remises de réalisation]. Chaque remise est constatée par écrit ou au moyen d'une preuve électronique conservée avec le présent acte.</w:t>
      </w:r>
    </w:p>
    <w:p>
      <w:pPr>
        <w:pStyle w:val="Intertitre"/>
      </w:pPr>
      <w:r>
        <w:t xml:space="preserve"> — choisir une seule variante</w:t>
      </w:r>
    </w:p>
    <w:p>
      <w:pPr>
        <w:pStyle w:val="Variante"/>
      </w:pPr>
      <w:r>
        <w:t xml:space="preserve">Variante : Constatation de la réalisation</w:t>
      </w:r>
    </w:p>
    <w:p>
      <w:pPr>
        <w:pStyle w:val="Corps"/>
      </w:pPr>
      <w:r>
        <w:t xml:space="preserve">La réalisation de la cession est constatée par le document suivant : [Closing confirmation]. Ce constat précise les paiements, remises, signatures, inscriptions et éventuelles réserves intervenus à la Date de Réalisation.</w:t>
      </w:r>
    </w:p>
    <w:p>
      <w:pPr>
        <w:pStyle w:val="Variante"/>
      </w:pPr>
      <w:r>
        <w:t xml:space="preserve">Variante : Réalisation partielle</w:t>
      </w:r>
    </w:p>
    <w:p>
      <w:pPr>
        <w:pStyle w:val="Corps"/>
      </w:pPr>
      <w:r>
        <w:t xml:space="preserve">Les remises, paiements, signatures ou inscriptions nécessaires ne sont pas tous accomplis. Les éléments manquants sont identifiés dans le dossier de réalisation ; le projet ne vaut pas constat définitif de transfert.</w:t>
      </w:r>
    </w:p>
    <w:p>
      <w:pPr>
        <w:pStyle w:val="Intertitre"/>
      </w:pPr>
      <w:r>
        <w:t xml:space="preserve"> — choisir une seule variante</w:t>
      </w:r>
    </w:p>
    <w:p>
      <w:pPr>
        <w:pStyle w:val="Variante"/>
      </w:pPr>
      <w:r>
        <w:t xml:space="preserve">Variante : Paiements exigibles confirmés</w:t>
      </w:r>
    </w:p>
    <w:p>
      <w:pPr>
        <w:pStyle w:val="Corps"/>
      </w:pPr>
      <w:r>
        <w:t xml:space="preserve">Les sommes exigibles à la Date de Réalisation ont été réglées selon les preuves de paiement conservées avec le dossier de réalisation.</w:t>
      </w:r>
    </w:p>
    <w:p>
      <w:pPr>
        <w:pStyle w:val="Variante"/>
      </w:pPr>
      <w:r>
        <w:t xml:space="preserve">Variante : Paiement exigible restant en attente</w:t>
      </w:r>
    </w:p>
    <w:p>
      <w:pPr>
        <w:pStyle w:val="Corps"/>
      </w:pPr>
      <w:r>
        <w:t xml:space="preserve">Une somme exigible à la Date de Réalisation n'est pas justifiée comme irrévocablement réglée. Le projet ne peut valoir quittance ni constat définitif de réalisation.</w:t>
      </w:r>
    </w:p>
    <w:p>
      <w:pPr>
        <w:pStyle w:val="Intertitre"/>
      </w:pPr>
      <w:r>
        <w:t xml:space="preserve">Clause optionnelle : Opposabilité des parts de SARL ou EURL</w:t>
      </w:r>
    </w:p>
    <w:p>
      <w:pPr>
        <w:pStyle w:val="Corps"/>
      </w:pPr>
      <w:r>
        <w:t xml:space="preserve">La cession est rendue opposable à la SARL ou à l'EURL et aux tiers par l'accomplissement des formalités suivantes : [Formalités d'opposabilité des parts]. La mise à jour des statuts et la publicité au registre sont effectuées sur la base de l'acte devenu opposable à la Société.</w:t>
      </w:r>
    </w:p>
    <w:p>
      <w:pPr>
        <w:pStyle w:val="Intertitre"/>
      </w:pPr>
      <w:r>
        <w:t xml:space="preserve">Clause optionnelle : Opposabilité des parts de SNC</w:t>
      </w:r>
    </w:p>
    <w:p>
      <w:pPr>
        <w:pStyle w:val="Corps"/>
      </w:pPr>
      <w:r>
        <w:t xml:space="preserve">La cession est rendue opposable à la société en nom collectif et aux tiers par l'accomplissement des formalités suivantes : [Formalités d'opposabilité des parts]. Ces formalités sont distinctes du consentement unanime donné à la cession.</w:t>
      </w:r>
    </w:p>
    <w:p>
      <w:pPr>
        <w:pStyle w:val="Intertitre"/>
      </w:pPr>
      <w:r>
        <w:t xml:space="preserve">Clause optionnelle : Opposabilité des parts de société civile</w:t>
      </w:r>
    </w:p>
    <w:p>
      <w:pPr>
        <w:pStyle w:val="Corps"/>
      </w:pPr>
      <w:r>
        <w:t xml:space="preserve">La cession est rendue opposable à la société civile et aux tiers par l'accomplissement des formalités suivantes : [Civil parts opposability steps]. Les parties procèdent ensuite à la mise à jour des statuts et aux publicités requises.</w:t>
      </w:r>
    </w:p>
    <w:p>
      <w:pPr>
        <w:pStyle w:val="Intertitre"/>
      </w:pPr>
      <w:r>
        <w:t xml:space="preserve">Clause optionnelle : Inscription en compte des actions</w:t>
      </w:r>
    </w:p>
    <w:p>
      <w:pPr>
        <w:pStyle w:val="Corps"/>
      </w:pPr>
      <w:r>
        <w:t xml:space="preserve">Les actions sont inscrites au compte du Cessionnaire ou dans le dispositif électronique applicable selon les modalités et preuves suivantes : [Formalités d'inscription des actions]. L'ordre de mouvement, lorsqu'il est utilisé, constitue une instruction ou une preuve du mouvement ; il ne remplace pas l'inscription qui réalise le transfert.</w:t>
      </w:r>
    </w:p>
    <w:p>
      <w:pPr>
        <w:pStyle w:val="Intertitre"/>
      </w:pPr>
      <w:r>
        <w:t xml:space="preserve">Mise à jour des registres et publicités</w:t>
      </w:r>
    </w:p>
    <w:p>
      <w:pPr>
        <w:pStyle w:val="Corps"/>
      </w:pPr>
      <w:r>
        <w:t xml:space="preserve">Après la Date de Réalisation, les registres, statuts, déclarations et publicités sont mis à jour selon les modalités suivantes : [Corporate records update]. Chaque formalité incombe à la personne qui y est désignée et est réputée accomplie à réception de son justificatif.</w:t>
      </w:r>
    </w:p>
    <w:p>
      <w:pPr>
        <w:pStyle w:val="Intertitre"/>
      </w:pPr>
      <w:r>
        <w:t xml:space="preserve">Clause optionnelle : Acte authentique pour la cession de titres d'une société à prépondérance immobilière</w:t>
      </w:r>
    </w:p>
    <w:p>
      <w:pPr>
        <w:pStyle w:val="Corps"/>
      </w:pPr>
      <w:r>
        <w:t xml:space="preserve">La présente cession est constatée par acte authentique dans les conditions suivantes : [Act form details]. L'acte identifie l'officier public, les parties, les droits cédés, le prix et les annexes qui lui sont indissociablement rattachées.</w:t>
      </w:r>
    </w:p>
    <w:p>
      <w:pPr>
        <w:pStyle w:val="Intertitre"/>
      </w:pPr>
      <w:r>
        <w:t xml:space="preserve">Clause optionnelle : Acte contresigné par avocat</w:t>
      </w:r>
    </w:p>
    <w:p>
      <w:pPr>
        <w:pStyle w:val="Corps"/>
      </w:pPr>
      <w:r>
        <w:t xml:space="preserve">La présente cession est constatée par acte sous signature privée contresigné par avocat dans les conditions suivantes : [Act form details]. Le contreseing porte sur l'acte et sur les annexes qui lui sont indissociablement rattachées.</w:t>
      </w:r>
    </w:p>
    <w:p>
      <w:pPr>
        <w:pStyle w:val="Intertitre"/>
      </w:pPr>
      <w:r>
        <w:t xml:space="preserve">Clause optionnelle : Acte rédigé par un expert-comptable habilité</w:t>
      </w:r>
    </w:p>
    <w:p>
      <w:pPr>
        <w:pStyle w:val="Corps"/>
      </w:pPr>
      <w:r>
        <w:t xml:space="preserve">La présente cession est constatée par acte sous signature privée rédigé par [Act form details]. Cette forme n'est retenue que si ce professionnel est légalement habilité à rédiger l'acte dans les conditions visées par l'article 1865-1 du Code civil. Le respect de ces conditions est documenté par [Accountant authorization basis].</w:t>
      </w:r>
    </w:p>
    <w:p>
      <w:pPr>
        <w:pStyle w:val="Intertitre"/>
      </w:pPr>
      <w:r>
        <w:t xml:space="preserve">Confidentialité et communication</w:t>
      </w:r>
    </w:p>
    <w:p>
      <w:pPr>
        <w:pStyle w:val="Corps"/>
      </w:pPr>
      <w:r>
        <w:t xml:space="preserve">Les parties s'obligent à respecter les règles de confidentialité et de communication suivantes : [Confidentialité et communication]. Restent autorisées les communications nécessaires aux conseils, financeurs et autorités compétentes, sous réserve des obligations de confidentialité applicables.</w:t>
      </w:r>
    </w:p>
    <w:p>
      <w:pPr>
        <w:pStyle w:val="Intertitre"/>
      </w:pPr>
      <w:r>
        <w:t xml:space="preserve">Clause optionnelle : Non-concurrence et non-sollicitation limitées</w:t>
      </w:r>
    </w:p>
    <w:p>
      <w:pPr>
        <w:pStyle w:val="Corps"/>
      </w:pPr>
      <w:r>
        <w:t xml:space="preserve">L'engagement de non-concurrence ou de non-sollicitation est défini comme suit : [Périmètre de la non-concurrence]. Son périmètre territorial est le suivant : [Territoire de la non-concurrence]. Sa durée est de [Durée de la non-concurrence]. Il est limité aux personnes obligées, activités, clientèle ou salariés définis et proportionné à l'intérêt légitime protégé.</w:t>
      </w:r>
    </w:p>
    <w:p>
      <w:pPr>
        <w:pStyle w:val="Intertitre"/>
      </w:pPr>
      <w:r>
        <w:t xml:space="preserve">Clause optionnelle : Coopération de transition</w:t>
      </w:r>
    </w:p>
    <w:p>
      <w:pPr>
        <w:pStyle w:val="Corps"/>
      </w:pPr>
      <w:r>
        <w:t xml:space="preserve">Après la Date de Réalisation, les parties coopèrent selon les modalités suivantes : [Coopération de transition]. Cette coopération est limitée à son objet, à sa durée, aux interlocuteurs et aux livrables convenus et ne confère aucun mandat de représentation.</w:t>
      </w:r>
    </w:p>
    <w:p>
      <w:pPr>
        <w:pStyle w:val="Intertitre"/>
      </w:pPr>
      <w:r>
        <w:t xml:space="preserve">Clause optionnelle : Consentements de tiers</w:t>
      </w:r>
    </w:p>
    <w:p>
      <w:pPr>
        <w:pStyle w:val="Corps"/>
      </w:pPr>
      <w:r>
        <w:t xml:space="preserve">Les consentements de tiers applicables sont les suivants : [Consentements de tiers]. Chacun est identifié par son auteur, sa portée, ses conditions et sa date d'effet, puis annexé ou référencé avec sa preuve de validité à la Date de Réalisation.</w:t>
      </w:r>
    </w:p>
    <w:p>
      <w:pPr>
        <w:pStyle w:val="Intertitre"/>
      </w:pPr>
      <w:r>
        <w:t xml:space="preserve">Frais et coûts</w:t>
      </w:r>
    </w:p>
    <w:p>
      <w:pPr>
        <w:pStyle w:val="Corps"/>
      </w:pPr>
      <w:r>
        <w:t xml:space="preserve">Les frais, honoraires, droits et dépenses liés à la cession et à ses formalités sont supportés comme suit : [Répartition des frais]. Cette répartition n'affecte pas la qualité de redevable légal à l'égard de l'administration ou des tiers.</w:t>
      </w:r>
    </w:p>
    <w:p>
      <w:pPr>
        <w:pStyle w:val="Intertitre"/>
      </w:pPr>
      <w:r>
        <w:t xml:space="preserve">Notifications</w:t>
      </w:r>
    </w:p>
    <w:p>
      <w:pPr>
        <w:pStyle w:val="Corps"/>
      </w:pPr>
      <w:r>
        <w:t xml:space="preserve">Toute notification relative au présent acte est effectuée selon les modalités suivantes : [Modalités de notification]. Elle mentionne son objet et permet d'établir l'identité de son auteur, celle de son destinataire et sa date de réception.</w:t>
      </w:r>
    </w:p>
    <w:p>
      <w:pPr>
        <w:pStyle w:val="Intertitre"/>
      </w:pPr>
      <w:r>
        <w:t xml:space="preserve">Loi applicable et différends</w:t>
      </w:r>
    </w:p>
    <w:p>
      <w:pPr>
        <w:pStyle w:val="Corps"/>
      </w:pPr>
      <w:r>
        <w:t xml:space="preserve">Le présent acte est soumis à la loi et au mécanisme de règlement des différends suivants : [Loi applicable et règlement des différends]. Les mesures conservatoires et les formalités soumises à un délai impératif peuvent être accomplies sans attendre l'issue d'une tentative de règlement amiable.</w:t>
      </w:r>
    </w:p>
    <w:p>
      <w:pPr>
        <w:pStyle w:val="Intertitre"/>
      </w:pPr>
      <w:r>
        <w:t xml:space="preserve">Intégralité et modifications</w:t>
      </w:r>
    </w:p>
    <w:p>
      <w:pPr>
        <w:pStyle w:val="Corps"/>
      </w:pPr>
      <w:r>
        <w:t xml:space="preserve">Le présent acte, annexes identifiées et actes auxquels il renvoie expressément forment l'accord des parties. Toute modification, renonciation ou interprétation opposable doit être écrite et signée par les personnes habilitées, sans régulariser rétroactivement une formalité légale ou statutaire omise.</w:t>
      </w:r>
    </w:p>
    <w:p>
      <w:pPr>
        <w:pStyle w:val="Intertitre"/>
      </w:pPr>
      <w:r>
        <w:t xml:space="preserve">Annexes</w:t>
      </w:r>
    </w:p>
    <w:p>
      <w:pPr>
        <w:pStyle w:val="Corps"/>
      </w:pPr>
      <w:r>
        <w:t xml:space="preserve">Sont annexés au présent acte les documents suivants : [Liste des annexes]. Les annexes sont numérotées, paraphées ou rattachées à l'enveloppe électronique de signature et font corps avec le présent acte.</w:t>
      </w:r>
    </w:p>
    <w:p>
      <w:pPr>
        <w:pStyle w:val="Intertitre"/>
      </w:pPr>
      <w:r>
        <w:t xml:space="preserve">Signatures</w:t>
      </w:r>
    </w:p>
    <w:p>
      <w:pPr>
        <w:pStyle w:val="Corps"/>
      </w:pPr>
      <w:r>
        <w:t xml:space="preserve">Les modalités de signature sont les suivantes : [Modalités générales de signature]. Chaque signataire intervient dans la qualité et avec les pouvoirs indiqués en tête de l'acte. Les annexes faisant corps avec l'acte sont identifiées avant signature et conservées avec l'exemplaire correspondant.</w:t>
      </w:r>
    </w:p>
    <w:p>
      <w:pPr>
        <w:pStyle w:val="Intertitre"/>
      </w:pPr>
      <w:r>
        <w:t xml:space="preserve"> — choisir une seule variante</w:t>
      </w:r>
    </w:p>
    <w:p>
      <w:pPr>
        <w:pStyle w:val="Variante"/>
      </w:pPr>
      <w:r>
        <w:t xml:space="preserve">Variante : Signature manuscrite</w:t>
      </w:r>
    </w:p>
    <w:p>
      <w:pPr>
        <w:pStyle w:val="Corps"/>
      </w:pPr>
      <w:r>
        <w:t xml:space="preserve">L'acte est signé sous forme manuscrite dans les conditions suivantes : [Paper signature details]. Chaque original comporte les signatures requises et demeure rattaché à la même version des annexes.</w:t>
      </w:r>
    </w:p>
    <w:p>
      <w:pPr>
        <w:pStyle w:val="Variante"/>
      </w:pPr>
      <w:r>
        <w:t xml:space="preserve">Variante : Signature électronique</w:t>
      </w:r>
    </w:p>
    <w:p>
      <w:pPr>
        <w:pStyle w:val="Corps"/>
      </w:pPr>
      <w:r>
        <w:t xml:space="preserve">L'acte est signé électroniquement selon le procédé suivant : [Procédé de signature électronique]. Le procédé permet d'identifier chaque signataire, de rattacher les annexes à l'enveloppe signée, de préserver l'intégrité et de conserver le dossier de preuve.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