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GARANTIE D'ACTIF ET DE PASSIF — VERSION PROTECTRICE DE L'ACQUÉREUR</w:t>
      </w:r>
    </w:p>
    <w:p>
      <w:pPr>
        <w:pStyle w:val="Intertitre"/>
      </w:pPr>
      <w:r>
        <w:t xml:space="preserve">Garantie d'actif et de passif</w:t>
      </w:r>
    </w:p>
    <w:p>
      <w:pPr>
        <w:pStyle w:val="Corps"/>
      </w:pPr>
      <w:r>
        <w:t xml:space="preserve">La présente garantie d'actif et de passif est consentie à l'occasion de l'acquisition des titres de [Dénomination de la société cible].</w:t>
      </w:r>
    </w:p>
    <w:p>
      <w:pPr>
        <w:pStyle w:val="Intertitre"/>
      </w:pPr>
      <w:r>
        <w:t xml:space="preserve">Le Garant</w:t>
      </w:r>
    </w:p>
    <w:p>
      <w:pPr>
        <w:pStyle w:val="Corps"/>
      </w:pPr>
      <w:r>
        <w:t xml:space="preserve">[Dénomination ou identité du garant], [Forme juridique du garant], ayant son siège ou domicile [Siège ou domicile du garant], identifié sous [Immatriculation du garant], représenté par [Représentant du garant] agissant en vertu de [Qualité et pouvoirs du représentant du garant], est désigné le « Garant ».</w:t>
      </w:r>
    </w:p>
    <w:p>
      <w:pPr>
        <w:pStyle w:val="Intertitre"/>
      </w:pPr>
      <w:r>
        <w:t xml:space="preserve">Le Bénéficiaire</w:t>
      </w:r>
    </w:p>
    <w:p>
      <w:pPr>
        <w:pStyle w:val="Corps"/>
      </w:pPr>
      <w:r>
        <w:t xml:space="preserve">[Dénomination ou identité du bénéficiaire], [Forme juridique du bénéficiaire], ayant son siège ou domicile [Siège ou domicile du bénéficiaire], identifié sous [Immatriculation du bénéficiaire], représenté par [Représentant du bénéficiaire] agissant en vertu de [Qualité et pouvoirs du représentant du bénéficiaire], est désigné le « Bénéficiaire ».</w:t>
      </w:r>
    </w:p>
    <w:p>
      <w:pPr>
        <w:pStyle w:val="Intertitre"/>
      </w:pPr>
      <w:r>
        <w:t xml:space="preserve">La Société Cible</w:t>
      </w:r>
    </w:p>
    <w:p>
      <w:pPr>
        <w:pStyle w:val="Corps"/>
      </w:pPr>
      <w:r>
        <w:t xml:space="preserve">[Dénomination de la société cible], [Forme de la société cible], dont le siège est [Siège de la société cible], immatriculée sous [Immatriculation de la société cible], est désignée la « Société Cible ».</w:t>
      </w:r>
    </w:p>
    <w:p>
      <w:pPr>
        <w:pStyle w:val="Intertitre"/>
      </w:pPr>
      <w:r>
        <w:t xml:space="preserve">Opération garantie</w:t>
      </w:r>
    </w:p>
    <w:p>
      <w:pPr>
        <w:pStyle w:val="Corps"/>
      </w:pPr>
      <w:r>
        <w:t xml:space="preserve">Le Bénéficiaire acquiert [Titres acquis et quotité] selon [Référence du contrat d'acquisition], signé le [Date de signature de l'acquisition] et réalisé le [Date de réalisation de l'acquisition], pour un prix de [Prix d'acquisition].</w:t>
      </w:r>
    </w:p>
    <w:p>
      <w:pPr>
        <w:pStyle w:val="Intertitre"/>
      </w:pPr>
      <w:r>
        <w:t xml:space="preserve">Préambule</w:t>
      </w:r>
    </w:p>
    <w:p>
      <w:pPr>
        <w:pStyle w:val="Corps"/>
      </w:pPr>
      <w:r>
        <w:t xml:space="preserve">Les parties rappellent les éléments déterminants suivants : [Faits et objectifs rappelés au préambule]. Elles reconnaissent que la garantie complète les stipulations du contrat d'acquisition sans remplacer les informations qui devaient être communiquées.</w:t>
      </w:r>
    </w:p>
    <w:p>
      <w:pPr>
        <w:pStyle w:val="Intertitre"/>
      </w:pPr>
      <w:r>
        <w:t xml:space="preserve">Définitions</w:t>
      </w:r>
    </w:p>
    <w:p>
      <w:pPr>
        <w:pStyle w:val="Corps"/>
      </w:pPr>
      <w:r>
        <w:t xml:space="preserve">Les termes définis sont recensés dans [Liste des termes définis]. Chaque terme conserve le même sens dans la garantie, ses annexes et les notifications de réclamation.</w:t>
      </w:r>
    </w:p>
    <w:p>
      <w:pPr>
        <w:pStyle w:val="Intertitre"/>
      </w:pPr>
      <w:r>
        <w:t xml:space="preserve">Articulation avec le contrat d'acquisition</w:t>
      </w:r>
    </w:p>
    <w:p>
      <w:pPr>
        <w:pStyle w:val="Corps"/>
      </w:pPr>
      <w:r>
        <w:t xml:space="preserve">Les conflits entre la présente garantie et le contrat d'acquisition sont réglés selon [Règles de priorité avec le contrat d'acquisition]. Aucune stipulation ne vaut renonciation à un recours impératif ou fondé sur un dol.</w:t>
      </w:r>
    </w:p>
    <w:p>
      <w:pPr>
        <w:pStyle w:val="Intertitre"/>
      </w:pPr>
      <w:r>
        <w:t xml:space="preserve">Comptes de référence</w:t>
      </w:r>
    </w:p>
    <w:p>
      <w:pPr>
        <w:pStyle w:val="Corps"/>
      </w:pPr>
      <w:r>
        <w:t xml:space="preserve">La situation garantie est appréciée au regard des comptes arrêtés au [Date des comptes de référence], identifiés par [Référence des comptes de référence].</w:t>
      </w:r>
    </w:p>
    <w:p>
      <w:pPr>
        <w:pStyle w:val="Intertitre"/>
      </w:pPr>
      <w:r>
        <w:t xml:space="preserve">Principes comptables</w:t>
      </w:r>
    </w:p>
    <w:p>
      <w:pPr>
        <w:pStyle w:val="Corps"/>
      </w:pPr>
      <w:r>
        <w:t xml:space="preserve">Les comptes de référence ont été établis selon [Principes et méthodes comptables]. La permanence des méthodes est justifiée par [Justificatif de permanence des méthodes].</w:t>
      </w:r>
    </w:p>
    <w:p>
      <w:pPr>
        <w:pStyle w:val="Intertitre"/>
      </w:pPr>
      <w:r>
        <w:t xml:space="preserve">Arrêté des révélations</w:t>
      </w:r>
    </w:p>
    <w:p>
      <w:pPr>
        <w:pStyle w:val="Corps"/>
      </w:pPr>
      <w:r>
        <w:t xml:space="preserve">Les exceptions opposables sont exclusivement celles figurant dans [Référence de la lettre ou annexe de révélation], arrêté au [Date et heure d'arrêté des révélations].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Révélation spécifique</w:t>
      </w:r>
    </w:p>
    <w:p>
      <w:pPr>
        <w:pStyle w:val="Corps"/>
      </w:pPr>
      <w:r>
        <w:t xml:space="preserve">Une exception n'est opposable que si [Exceptions spécifiquement révélées] décrit précisément le fait, sa portée et la déclaration à laquelle il déroge.</w:t>
      </w:r>
    </w:p>
    <w:p>
      <w:pPr>
        <w:pStyle w:val="Variante"/>
      </w:pPr>
      <w:r>
        <w:t xml:space="preserve">Variante : Data room indexée et figée</w:t>
      </w:r>
    </w:p>
    <w:p>
      <w:pPr>
        <w:pStyle w:val="Corps"/>
      </w:pPr>
      <w:r>
        <w:t xml:space="preserve">Les seules pièces de data room opposables sont celles listées dans [Index figé de la data room] et conservées dans [Archive probante de la data room] ; leur seule présence ne révèle pas un risque qui n'est pas identifiable de manière suffisamment précise.</w:t>
      </w:r>
    </w:p>
    <w:p>
      <w:pPr>
        <w:pStyle w:val="Intertitre"/>
      </w:pPr>
      <w:r>
        <w:t xml:space="preserve">Capacité et pouvoirs</w:t>
      </w:r>
    </w:p>
    <w:p>
      <w:pPr>
        <w:pStyle w:val="Corps"/>
      </w:pPr>
      <w:r>
        <w:t xml:space="preserve">Le Garant déclare disposer de la capacité, des autorisations et des pouvoirs établis par [Justificatifs de capacité et pouvoirs] pour conclure et exécuter la garantie.</w:t>
      </w:r>
    </w:p>
    <w:p>
      <w:pPr>
        <w:pStyle w:val="Intertitre"/>
      </w:pPr>
      <w:r>
        <w:t xml:space="preserve">Propriété et disponibilité des titres</w:t>
      </w:r>
    </w:p>
    <w:p>
      <w:pPr>
        <w:pStyle w:val="Corps"/>
      </w:pPr>
      <w:r>
        <w:t xml:space="preserve">Le Garant garantit la propriété, la libre disposition et l'absence de sûreté non révélée sur les titres selon [Justificatifs de propriété et disponibilité des titres].</w:t>
      </w:r>
    </w:p>
    <w:p>
      <w:pPr>
        <w:pStyle w:val="Intertitre"/>
      </w:pPr>
      <w:r>
        <w:t xml:space="preserve">Existence et situation de la Société Cible</w:t>
      </w:r>
    </w:p>
    <w:p>
      <w:pPr>
        <w:pStyle w:val="Corps"/>
      </w:pPr>
      <w:r>
        <w:t xml:space="preserve">La constitution, l'immatriculation, les statuts en vigueur et l'absence de dissolution de la Société Cible sont établis par [Justificatifs d'existence et de situation sociale].</w:t>
      </w:r>
    </w:p>
    <w:p>
      <w:pPr>
        <w:pStyle w:val="Intertitre"/>
      </w:pPr>
      <w:r>
        <w:t xml:space="preserve">Exactitude des comptes</w:t>
      </w:r>
    </w:p>
    <w:p>
      <w:pPr>
        <w:pStyle w:val="Corps"/>
      </w:pPr>
      <w:r>
        <w:t xml:space="preserve">Le Garant déclare que les comptes de référence donnent, dans le périmètre défini par [Étendue de la garantie des comptes], une présentation sincère et cohérente des actifs, passifs, engagements et résultats de la Société Cible.</w:t>
      </w:r>
    </w:p>
    <w:p>
      <w:pPr>
        <w:pStyle w:val="Intertitre"/>
      </w:pPr>
      <w:r>
        <w:t xml:space="preserve">Absence de passifs non révélés</w:t>
      </w:r>
    </w:p>
    <w:p>
      <w:pPr>
        <w:pStyle w:val="Corps"/>
      </w:pPr>
      <w:r>
        <w:t xml:space="preserve">Le Garant garantit l'absence de dette, engagement, provision insuffisante ou obligation hors bilan non spécifiquement révélés dans [Étendue des passifs non révélés].</w:t>
      </w:r>
    </w:p>
    <w:p>
      <w:pPr>
        <w:pStyle w:val="Intertitre"/>
      </w:pPr>
      <w:r>
        <w:t xml:space="preserve">Actifs</w:t>
      </w:r>
    </w:p>
    <w:p>
      <w:pPr>
        <w:pStyle w:val="Corps"/>
      </w:pPr>
      <w:r>
        <w:t xml:space="preserve">Les actifs nécessaires à l'activité, leur propriété, leur état et les sûretés éventuelles sont décrits dans [État des actifs garantis].</w:t>
      </w:r>
    </w:p>
    <w:p>
      <w:pPr>
        <w:pStyle w:val="Intertitre"/>
      </w:pPr>
      <w:r>
        <w:t xml:space="preserve">Créances</w:t>
      </w:r>
    </w:p>
    <w:p>
      <w:pPr>
        <w:pStyle w:val="Corps"/>
      </w:pPr>
      <w:r>
        <w:t xml:space="preserve">L'existence, l'ancienneté, la recouvrabilité et les dépréciations des créances sont décrites dans [État des créances].</w:t>
      </w:r>
    </w:p>
    <w:p>
      <w:pPr>
        <w:pStyle w:val="Intertitre"/>
      </w:pPr>
      <w:r>
        <w:t xml:space="preserve">Trésorerie et endettement</w:t>
      </w:r>
    </w:p>
    <w:p>
      <w:pPr>
        <w:pStyle w:val="Corps"/>
      </w:pPr>
      <w:r>
        <w:t xml:space="preserve">La trésorerie, les concours, emprunts, garanties, covenants et dettes assimilées sont intégralement recensés dans [État de trésorerie et endettement].</w:t>
      </w:r>
    </w:p>
    <w:p>
      <w:pPr>
        <w:pStyle w:val="Intertitre"/>
      </w:pPr>
      <w:r>
        <w:t xml:space="preserve">Contrats significatifs</w:t>
      </w:r>
    </w:p>
    <w:p>
      <w:pPr>
        <w:pStyle w:val="Corps"/>
      </w:pPr>
      <w:r>
        <w:t xml:space="preserve">Les contrats significatifs, leurs échéances, clauses de changement de contrôle, résiliations et manquements sont recensés dans [Liste des contrats significatifs].</w:t>
      </w:r>
    </w:p>
    <w:p>
      <w:pPr>
        <w:pStyle w:val="Intertitre"/>
      </w:pPr>
      <w:r>
        <w:t xml:space="preserve">Autorisations et agréments</w:t>
      </w:r>
    </w:p>
    <w:p>
      <w:pPr>
        <w:pStyle w:val="Corps"/>
      </w:pPr>
      <w:r>
        <w:t xml:space="preserve">Les autorisations, licences et agréments nécessaires à l'activité, ainsi que leurs conditions de maintien, sont recensés dans [Liste des autorisations et agréments].</w:t>
      </w:r>
    </w:p>
    <w:p>
      <w:pPr>
        <w:pStyle w:val="Intertitre"/>
      </w:pPr>
      <w:r>
        <w:t xml:space="preserve">Clause optionnelle : Fiscalité</w:t>
      </w:r>
    </w:p>
    <w:p>
      <w:pPr>
        <w:pStyle w:val="Corps"/>
      </w:pPr>
      <w:r>
        <w:t xml:space="preserve">Le Garant couvre, dans le périmètre [Périmètre de la garantie fiscale], les impositions, intérêts et pénalités se rapportant aux périodes [Périodes fiscales garanties] et trouvant leur fait générateur avant la date d'antériorité.</w:t>
      </w:r>
    </w:p>
    <w:p>
      <w:pPr>
        <w:pStyle w:val="Intertitre"/>
      </w:pPr>
      <w:r>
        <w:t xml:space="preserve">Clause optionnelle : Emploi</w:t>
      </w:r>
    </w:p>
    <w:p>
      <w:pPr>
        <w:pStyle w:val="Corps"/>
      </w:pPr>
      <w:r>
        <w:t xml:space="preserve">Les contrats de travail, rémunérations, avantages, ruptures, représentants du personnel et risques prud'homaux sont garantis dans le périmètre [Périmètre de la garantie emploi].</w:t>
      </w:r>
    </w:p>
    <w:p>
      <w:pPr>
        <w:pStyle w:val="Intertitre"/>
      </w:pPr>
      <w:r>
        <w:t xml:space="preserve">Clause optionnelle : Cotisations et obligations sociales</w:t>
      </w:r>
    </w:p>
    <w:p>
      <w:pPr>
        <w:pStyle w:val="Corps"/>
      </w:pPr>
      <w:r>
        <w:t xml:space="preserve">Les déclarations, cotisations, contrôles et risques sociaux sont garantis dans le périmètre [Périmètre de la garantie sociale].</w:t>
      </w:r>
    </w:p>
    <w:p>
      <w:pPr>
        <w:pStyle w:val="Intertitre"/>
      </w:pPr>
      <w:r>
        <w:t xml:space="preserve">Litiges et réclamations</w:t>
      </w:r>
    </w:p>
    <w:p>
      <w:pPr>
        <w:pStyle w:val="Corps"/>
      </w:pPr>
      <w:r>
        <w:t xml:space="preserve">Les procédures, mises en demeure, enquêtes et différends existants ou raisonnablement identifiables sont recensés dans [État des litiges et réclamations].</w:t>
      </w:r>
    </w:p>
    <w:p>
      <w:pPr>
        <w:pStyle w:val="Intertitre"/>
      </w:pPr>
      <w:r>
        <w:t xml:space="preserve">Conformité réglementaire</w:t>
      </w:r>
    </w:p>
    <w:p>
      <w:pPr>
        <w:pStyle w:val="Corps"/>
      </w:pPr>
      <w:r>
        <w:t xml:space="preserve">La conformité de l'activité est appréciée au regard de [Référentiel de conformité applicable], y compris les contrôles, injonctions et plans de remédiation non clos.</w:t>
      </w:r>
    </w:p>
    <w:p>
      <w:pPr>
        <w:pStyle w:val="Intertitre"/>
      </w:pPr>
      <w:r>
        <w:t xml:space="preserve">Anticorruption et lutte contre le blanchiment</w:t>
      </w:r>
    </w:p>
    <w:p>
      <w:pPr>
        <w:pStyle w:val="Corps"/>
      </w:pPr>
      <w:r>
        <w:t xml:space="preserve">Les politiques, contrôles, incidents et investigations relevant de [Périmètre anticorruption et LCB-FT] ont été révélés de façon complète.</w:t>
      </w:r>
    </w:p>
    <w:p>
      <w:pPr>
        <w:pStyle w:val="Intertitre"/>
      </w:pPr>
      <w:r>
        <w:t xml:space="preserve">Assurances</w:t>
      </w:r>
    </w:p>
    <w:p>
      <w:pPr>
        <w:pStyle w:val="Corps"/>
      </w:pPr>
      <w:r>
        <w:t xml:space="preserve">Les polices, plafonds, franchises, sinistres, refus de garantie et résiliations sont recensés dans [État des assurances].</w:t>
      </w:r>
    </w:p>
    <w:p>
      <w:pPr>
        <w:pStyle w:val="Intertitre"/>
      </w:pPr>
      <w:r>
        <w:t xml:space="preserve">Clause optionnelle : Environnement</w:t>
      </w:r>
    </w:p>
    <w:p>
      <w:pPr>
        <w:pStyle w:val="Corps"/>
      </w:pPr>
      <w:r>
        <w:t xml:space="preserve">Les autorisations, pollutions, déchets, remises en état et responsabilités environnementales sont garantis dans le périmètre [Périmètre environnemental].</w:t>
      </w:r>
    </w:p>
    <w:p>
      <w:pPr>
        <w:pStyle w:val="Intertitre"/>
      </w:pPr>
      <w:r>
        <w:t xml:space="preserve">Clause optionnelle : Propriété intellectuelle, systèmes et données</w:t>
      </w:r>
    </w:p>
    <w:p>
      <w:pPr>
        <w:pStyle w:val="Corps"/>
      </w:pPr>
      <w:r>
        <w:t xml:space="preserve">Les droits de propriété intellectuelle, licences, systèmes, cybersécurité, incidents et traitements de données sont garantis dans le périmètre [Périmètre propriété intellectuelle, IT et données].</w:t>
      </w:r>
    </w:p>
    <w:p>
      <w:pPr>
        <w:pStyle w:val="Intertitre"/>
      </w:pPr>
      <w:r>
        <w:t xml:space="preserve">Clause optionnelle : Immobilier</w:t>
      </w:r>
    </w:p>
    <w:p>
      <w:pPr>
        <w:pStyle w:val="Corps"/>
      </w:pPr>
      <w:r>
        <w:t xml:space="preserve">Les titres, baux, occupations, travaux, diagnostics et charges relatifs aux immeubles sont recensés dans [État des immeubles et occupations].</w:t>
      </w:r>
    </w:p>
    <w:p>
      <w:pPr>
        <w:pStyle w:val="Intertitre"/>
      </w:pPr>
      <w:r>
        <w:t xml:space="preserve">Parties liées</w:t>
      </w:r>
    </w:p>
    <w:p>
      <w:pPr>
        <w:pStyle w:val="Corps"/>
      </w:pPr>
      <w:r>
        <w:t xml:space="preserve">Les conventions, soldes, avantages et engagements avec des associés, dirigeants ou entités liées sont recensés dans [État des conventions avec parties liées].</w:t>
      </w:r>
    </w:p>
    <w:p>
      <w:pPr>
        <w:pStyle w:val="Intertitre"/>
      </w:pPr>
      <w:r>
        <w:t xml:space="preserve">Absence de procédure collective</w:t>
      </w:r>
    </w:p>
    <w:p>
      <w:pPr>
        <w:pStyle w:val="Corps"/>
      </w:pPr>
      <w:r>
        <w:t xml:space="preserve">L'absence de cessation des paiements, conciliation, mandat ad hoc, sauvegarde, redressement ou liquidation est établie par [Justificatifs d'absence de procédure collective].</w:t>
      </w:r>
    </w:p>
    <w:p>
      <w:pPr>
        <w:pStyle w:val="Intertitre"/>
      </w:pPr>
      <w:r>
        <w:t xml:space="preserve">Événements postérieurs aux comptes</w:t>
      </w:r>
    </w:p>
    <w:p>
      <w:pPr>
        <w:pStyle w:val="Corps"/>
      </w:pPr>
      <w:r>
        <w:t xml:space="preserve">Les événements intervenus depuis les comptes de référence et susceptibles d'affecter la valeur, l'activité ou les garanties sont recensés dans [Événements depuis les comptes de référence].</w:t>
      </w:r>
    </w:p>
    <w:p>
      <w:pPr>
        <w:pStyle w:val="Intertitre"/>
      </w:pPr>
      <w:r>
        <w:t xml:space="preserve">Fait générateur couvert</w:t>
      </w:r>
    </w:p>
    <w:p>
      <w:pPr>
        <w:pStyle w:val="Corps"/>
      </w:pPr>
      <w:r>
        <w:t xml:space="preserve">Constitue un fait générateur tout manquement à une déclaration ou toute augmentation de passif ou diminution d'actif répondant à [Définition contractuelle du fait générateur].</w:t>
      </w:r>
    </w:p>
    <w:p>
      <w:pPr>
        <w:pStyle w:val="Intertitre"/>
      </w:pPr>
      <w:r>
        <w:t xml:space="preserve">Antériorité</w:t>
      </w:r>
    </w:p>
    <w:p>
      <w:pPr>
        <w:pStyle w:val="Corps"/>
      </w:pPr>
      <w:r>
        <w:t xml:space="preserve">Le fait générateur doit trouver sa cause avant le [Date d'antériorité des faits garantis], même si sa constatation, son exigibilité ou son paiement intervient ultérieurement.</w:t>
      </w:r>
    </w:p>
    <w:p>
      <w:pPr>
        <w:pStyle w:val="Intertitre"/>
      </w:pPr>
      <w:r>
        <w:t xml:space="preserve">Préjudice indemnisable</w:t>
      </w:r>
    </w:p>
    <w:p>
      <w:pPr>
        <w:pStyle w:val="Corps"/>
      </w:pPr>
      <w:r>
        <w:t xml:space="preserve">Le préjudice indemnisable correspond à [Définition contractuelle du préjudice indemnisable], sous réserve des exclusions, seuils et plafonds expressément convenus.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Préjudices directs</w:t>
      </w:r>
    </w:p>
    <w:p>
      <w:pPr>
        <w:pStyle w:val="Corps"/>
      </w:pPr>
      <w:r>
        <w:t xml:space="preserve">Seuls les préjudices directs, certains et justifiés présentant le lien causal convenu sont indemnisables.</w:t>
      </w:r>
    </w:p>
    <w:p>
      <w:pPr>
        <w:pStyle w:val="Variante"/>
      </w:pPr>
      <w:r>
        <w:t xml:space="preserve">Variante : Catégories supplémentaires convenues</w:t>
      </w:r>
    </w:p>
    <w:p>
      <w:pPr>
        <w:pStyle w:val="Corps"/>
      </w:pPr>
      <w:r>
        <w:t xml:space="preserve">Outre les préjudices directs, les catégories suivantes sont admises dans les seules limites convenues : [Catégories de préjudices indirects expressément admises].</w:t>
      </w:r>
    </w:p>
    <w:p>
      <w:pPr>
        <w:pStyle w:val="Intertitre"/>
      </w:pPr>
      <w:r>
        <w:t xml:space="preserve">Lien de causalité</w:t>
      </w:r>
    </w:p>
    <w:p>
      <w:pPr>
        <w:pStyle w:val="Corps"/>
      </w:pPr>
      <w:r>
        <w:t xml:space="preserve">Le Bénéficiaire établit le lien entre le fait garanti et le préjudice selon [Lien de causalité contractuellement requis].</w:t>
      </w:r>
    </w:p>
    <w:p>
      <w:pPr>
        <w:pStyle w:val="Intertitre"/>
      </w:pPr>
      <w:r>
        <w:t xml:space="preserve">Calcul de l'indemnité</w:t>
      </w:r>
    </w:p>
    <w:p>
      <w:pPr>
        <w:pStyle w:val="Corps"/>
      </w:pPr>
      <w:r>
        <w:t xml:space="preserve">L'indemnité est déterminée selon [Méthode de calcul de l'indemnité] sur la base de justificatifs vérifiables, sans enrichissement du Bénéficiaire.</w:t>
      </w:r>
    </w:p>
    <w:p>
      <w:pPr>
        <w:pStyle w:val="Intertitre"/>
      </w:pPr>
      <w:r>
        <w:t xml:space="preserve">Provisions et réserves</w:t>
      </w:r>
    </w:p>
    <w:p>
      <w:pPr>
        <w:pStyle w:val="Corps"/>
      </w:pPr>
      <w:r>
        <w:t xml:space="preserve">Les provisions, dépréciations et réserves déjà prises en compte sont traitées selon [Traitement des provisions et réserves].</w:t>
      </w:r>
    </w:p>
    <w:p>
      <w:pPr>
        <w:pStyle w:val="Intertitre"/>
      </w:pPr>
      <w:r>
        <w:t xml:space="preserve">Incidence fiscale</w:t>
      </w:r>
    </w:p>
    <w:p>
      <w:pPr>
        <w:pStyle w:val="Corps"/>
      </w:pPr>
      <w:r>
        <w:t xml:space="preserve">Les économies, charges, déductibilités et impositions liées au préjudice ou à l'indemnité sont prises en compte selon [Traitement des économies et charges fiscales].</w:t>
      </w:r>
    </w:p>
    <w:p>
      <w:pPr>
        <w:pStyle w:val="Intertitre"/>
      </w:pPr>
      <w:r>
        <w:t xml:space="preserve">Clause optionnelle : Gross-up fiscal</w:t>
      </w:r>
    </w:p>
    <w:p>
      <w:pPr>
        <w:pStyle w:val="Corps"/>
      </w:pPr>
      <w:r>
        <w:t xml:space="preserve">Lorsque l'indemnité supporte une charge fiscale non compensée, son ajustement est déterminé selon [Méthode de gross-up fiscal].</w:t>
      </w:r>
    </w:p>
    <w:p>
      <w:pPr>
        <w:pStyle w:val="Intertitre"/>
      </w:pPr>
      <w:r>
        <w:t xml:space="preserve">Absence de double indemnisation</w:t>
      </w:r>
    </w:p>
    <w:p>
      <w:pPr>
        <w:pStyle w:val="Corps"/>
      </w:pPr>
      <w:r>
        <w:t xml:space="preserve">Aucun préjudice ne peut être indemnisé deux fois ; la coordination avec le prix, les comptes et les autres recours suit [Règles évitant une double indemnisation].</w:t>
      </w:r>
    </w:p>
    <w:p>
      <w:pPr>
        <w:pStyle w:val="Intertitre"/>
      </w:pPr>
      <w:r>
        <w:t xml:space="preserve">Limitation raisonnable du préjudice</w:t>
      </w:r>
    </w:p>
    <w:p>
      <w:pPr>
        <w:pStyle w:val="Corps"/>
      </w:pPr>
      <w:r>
        <w:t xml:space="preserve">Le Bénéficiaire met en œuvre [Mesures raisonnables de limitation du préjudice] lorsqu'elles sont raisonnables, proportionnées et sans renonciation à ses droits.</w:t>
      </w:r>
    </w:p>
    <w:p>
      <w:pPr>
        <w:pStyle w:val="Intertitre"/>
      </w:pPr>
      <w:r>
        <w:t xml:space="preserve">Indemnités d'assurance</w:t>
      </w:r>
    </w:p>
    <w:p>
      <w:pPr>
        <w:pStyle w:val="Corps"/>
      </w:pPr>
      <w:r>
        <w:t xml:space="preserve">Les indemnités d'assurance effectivement encaissées et définitives sont traitées selon [Traitement des indemnités d'assurance].</w:t>
      </w:r>
    </w:p>
    <w:p>
      <w:pPr>
        <w:pStyle w:val="Intertitre"/>
      </w:pPr>
      <w:r>
        <w:t xml:space="preserve">Recours contre les tiers</w:t>
      </w:r>
    </w:p>
    <w:p>
      <w:pPr>
        <w:pStyle w:val="Corps"/>
      </w:pPr>
      <w:r>
        <w:t xml:space="preserve">Les sommes définitivement recouvrées auprès de tiers au titre du même préjudice sont traitées selon [Traitement des recours contre les tiers].</w:t>
      </w:r>
    </w:p>
    <w:p>
      <w:pPr>
        <w:pStyle w:val="Intertitre"/>
      </w:pPr>
      <w:r>
        <w:t xml:space="preserve">Subrogation et transfert des recours</w:t>
      </w:r>
    </w:p>
    <w:p>
      <w:pPr>
        <w:pStyle w:val="Corps"/>
      </w:pPr>
      <w:r>
        <w:t xml:space="preserve">Après paiement, les recours correspondants sont exercés selon [Modalités de subrogation et transfert des recours], sans compromettre les intérêts résiduels du Bénéficiaire.</w:t>
      </w:r>
    </w:p>
    <w:p>
      <w:pPr>
        <w:pStyle w:val="Intertitre"/>
      </w:pPr>
      <w:r>
        <w:t xml:space="preserve">Coordination avec l'ajustement de prix</w:t>
      </w:r>
    </w:p>
    <w:p>
      <w:pPr>
        <w:pStyle w:val="Corps"/>
      </w:pPr>
      <w:r>
        <w:t xml:space="preserve">Les éléments déjà retenus dans un ajustement de prix sont coordonnés selon [Coordination avec les ajustements de prix] afin d'éviter toute double prise en compte.</w:t>
      </w:r>
    </w:p>
    <w:p>
      <w:pPr>
        <w:pStyle w:val="Intertitre"/>
      </w:pPr>
      <w:r>
        <w:t xml:space="preserve">Clause optionnelle : Seuil individuel</w:t>
      </w:r>
    </w:p>
    <w:p>
      <w:pPr>
        <w:pStyle w:val="Corps"/>
      </w:pPr>
      <w:r>
        <w:t xml:space="preserve">Une réclamation individuelle n'est prise en compte que si elle atteint [Seuil individuel de réclamation], sous réserve des agrégations prévues.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Franchise globale déclenchante</w:t>
      </w:r>
    </w:p>
    <w:p>
      <w:pPr>
        <w:pStyle w:val="Corps"/>
      </w:pPr>
      <w:r>
        <w:t xml:space="preserve">Dès que le total des réclamations admissibles excède [Seuil global du panier], l'intégralité de ce total devient indemnisable selon [Règles d'agrégation des réclamations].</w:t>
      </w:r>
    </w:p>
    <w:p>
      <w:pPr>
        <w:pStyle w:val="Variante"/>
      </w:pPr>
      <w:r>
        <w:t xml:space="preserve">Variante : Franchise globale déductible</w:t>
      </w:r>
    </w:p>
    <w:p>
      <w:pPr>
        <w:pStyle w:val="Corps"/>
      </w:pPr>
      <w:r>
        <w:t xml:space="preserve">Lorsque le total des réclamations admissibles excède [Seuil global du panier], seule la fraction excédentaire est indemnisable selon [Règles d'agrégation des réclamations].</w:t>
      </w:r>
    </w:p>
    <w:p>
      <w:pPr>
        <w:pStyle w:val="Variante"/>
      </w:pPr>
      <w:r>
        <w:t xml:space="preserve">Variante : Absence de franchise globale</w:t>
      </w:r>
    </w:p>
    <w:p>
      <w:pPr>
        <w:pStyle w:val="Corps"/>
      </w:pPr>
      <w:r>
        <w:t xml:space="preserve">Aucune franchise globale n'est appliquée ; chaque réclamation admissible est traitée sous réserve des autres limitations.</w:t>
      </w:r>
    </w:p>
    <w:p>
      <w:pPr>
        <w:pStyle w:val="Intertitre"/>
      </w:pPr>
      <w:r>
        <w:t xml:space="preserve">Agrégation des réclamations</w:t>
      </w:r>
    </w:p>
    <w:p>
      <w:pPr>
        <w:pStyle w:val="Corps"/>
      </w:pPr>
      <w:r>
        <w:t xml:space="preserve">Les faits liés, sériels ou procédant d'une même cause sont agrégés selon [Règles d'agrégation des réclamations].</w:t>
      </w:r>
    </w:p>
    <w:p>
      <w:pPr>
        <w:pStyle w:val="Intertitre"/>
      </w:pPr>
      <w:r>
        <w:t xml:space="preserve">Plafond général</w:t>
      </w:r>
    </w:p>
    <w:p>
      <w:pPr>
        <w:pStyle w:val="Corps"/>
      </w:pPr>
      <w:r>
        <w:t xml:space="preserve">Le montant cumulé dû au titre des garanties ordinaires ne peut excéder [Plafond général].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Plafond unique</w:t>
      </w:r>
    </w:p>
    <w:p>
      <w:pPr>
        <w:pStyle w:val="Corps"/>
      </w:pPr>
      <w:r>
        <w:t xml:space="preserve">Le plafond général s'applique à toutes les garanties, sous réserve des exclusions de limitation expressément prévues.</w:t>
      </w:r>
    </w:p>
    <w:p>
      <w:pPr>
        <w:pStyle w:val="Variante"/>
      </w:pPr>
      <w:r>
        <w:t xml:space="preserve">Variante : Plafonds par catégorie</w:t>
      </w:r>
    </w:p>
    <w:p>
      <w:pPr>
        <w:pStyle w:val="Corps"/>
      </w:pPr>
      <w:r>
        <w:t xml:space="preserve">Les garanties fondamentales sont plafonnées à [Plafond des garanties fondamentales] et la garantie fiscale à [Plafond de la garantie fiscale], sans cumul au-delà des règles convenues.</w:t>
      </w:r>
    </w:p>
    <w:p>
      <w:pPr>
        <w:pStyle w:val="Intertitre"/>
      </w:pPr>
      <w:r>
        <w:t xml:space="preserve">Clause optionnelle : Garanties fondamentales</w:t>
      </w:r>
    </w:p>
    <w:p>
      <w:pPr>
        <w:pStyle w:val="Corps"/>
      </w:pPr>
      <w:r>
        <w:t xml:space="preserve">La capacité, les pouvoirs, la propriété et la libre disposition des titres relèvent du plafond [Plafond des garanties fondamentales].</w:t>
      </w:r>
    </w:p>
    <w:p>
      <w:pPr>
        <w:pStyle w:val="Intertitre"/>
      </w:pPr>
      <w:r>
        <w:t xml:space="preserve">Clause optionnelle : Plafond fiscal</w:t>
      </w:r>
    </w:p>
    <w:p>
      <w:pPr>
        <w:pStyle w:val="Corps"/>
      </w:pPr>
      <w:r>
        <w:t xml:space="preserve">Les réclamations fiscales relèvent du plafond [Plafond de la garantie fiscale].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Durée unique</w:t>
      </w:r>
    </w:p>
    <w:p>
      <w:pPr>
        <w:pStyle w:val="Corps"/>
      </w:pPr>
      <w:r>
        <w:t xml:space="preserve">Toute réclamation doit être notifiée au plus tard le [Date limite unique de réclamation], sous réserve des droits qui ne peuvent être limités.</w:t>
      </w:r>
    </w:p>
    <w:p>
      <w:pPr>
        <w:pStyle w:val="Variante"/>
      </w:pPr>
      <w:r>
        <w:t xml:space="preserve">Variante : Durées par catégorie</w:t>
      </w:r>
    </w:p>
    <w:p>
      <w:pPr>
        <w:pStyle w:val="Corps"/>
      </w:pPr>
      <w:r>
        <w:t xml:space="preserve">Les garanties ordinaires expirent le [Date limite générale], les garanties fiscales et sociales le [Date limite fiscale et sociale] et les garanties fondamentales le [Date limite des garanties fondamentales].</w:t>
      </w:r>
    </w:p>
    <w:p>
      <w:pPr>
        <w:pStyle w:val="Intertitre"/>
      </w:pPr>
      <w:r>
        <w:t xml:space="preserve">Clause optionnelle : Réserve fiscale et sociale</w:t>
      </w:r>
    </w:p>
    <w:p>
      <w:pPr>
        <w:pStyle w:val="Corps"/>
      </w:pPr>
      <w:r>
        <w:t xml:space="preserve">Les délais contractuels fiscaux et sociaux sont appliqués sans réduire un délai impératif ni priver d'effet une réclamation déjà notifiée.</w:t>
      </w:r>
    </w:p>
    <w:p>
      <w:pPr>
        <w:pStyle w:val="Intertitre"/>
      </w:pPr>
      <w:r>
        <w:t xml:space="preserve">Fraude et manquement intentionnel</w:t>
      </w:r>
    </w:p>
    <w:p>
      <w:pPr>
        <w:pStyle w:val="Corps"/>
      </w:pPr>
      <w:r>
        <w:t xml:space="preserve">Les limitations sont appliquées sous réserve de [Réserve applicable à la fraude et aux manquements intentionnels] et ne peuvent neutraliser les conséquences d'un dol ou d'une dissimulation intentionnelle.</w:t>
      </w:r>
    </w:p>
    <w:p>
      <w:pPr>
        <w:pStyle w:val="Intertitre"/>
      </w:pPr>
      <w:r>
        <w:t xml:space="preserve">Réserve des règles impératives</w:t>
      </w:r>
    </w:p>
    <w:p>
      <w:pPr>
        <w:pStyle w:val="Corps"/>
      </w:pPr>
      <w:r>
        <w:t xml:space="preserve">Les délais, plafonds et exclusions sont interprétés sans réduire les droits auxquels une partie ne peut renoncer ni les règles impératives de prescription.</w:t>
      </w:r>
    </w:p>
    <w:p>
      <w:pPr>
        <w:pStyle w:val="Intertitre"/>
      </w:pPr>
      <w:r>
        <w:t xml:space="preserve">Notification d'une réclamation</w:t>
      </w:r>
    </w:p>
    <w:p>
      <w:pPr>
        <w:pStyle w:val="Corps"/>
      </w:pPr>
      <w:r>
        <w:t xml:space="preserve">Le Bénéficiaire notifie la réclamation selon [Canal et destinataire de notification] dans [Délai contractuel de notification].</w:t>
      </w:r>
    </w:p>
    <w:p>
      <w:pPr>
        <w:pStyle w:val="Intertitre"/>
      </w:pPr>
      <w:r>
        <w:t xml:space="preserve">Contenu de la notification</w:t>
      </w:r>
    </w:p>
    <w:p>
      <w:pPr>
        <w:pStyle w:val="Corps"/>
      </w:pPr>
      <w:r>
        <w:t xml:space="preserve">La notification décrit le fait générateur, les stipulations invoquées, [Pièces justificatives de la réclamation] et une estimation de [Estimation initiale du préjudice], sans figer définitivement le quantum.</w:t>
      </w:r>
    </w:p>
    <w:p>
      <w:pPr>
        <w:pStyle w:val="Intertitre"/>
      </w:pPr>
      <w:r>
        <w:t xml:space="preserve">Notification tardive</w:t>
      </w:r>
    </w:p>
    <w:p>
      <w:pPr>
        <w:pStyle w:val="Corps"/>
      </w:pPr>
      <w:r>
        <w:t xml:space="preserve">Un retard de notification n'éteint les droits que dans la mesure prévue par [Effet d'une notification tardive] et compatible avec le droit applicable.</w:t>
      </w:r>
    </w:p>
    <w:p>
      <w:pPr>
        <w:pStyle w:val="Intertitre"/>
      </w:pPr>
      <w:r>
        <w:t xml:space="preserve">Instruction des réclamations directes</w:t>
      </w:r>
    </w:p>
    <w:p>
      <w:pPr>
        <w:pStyle w:val="Corps"/>
      </w:pPr>
      <w:r>
        <w:t xml:space="preserve">Les réclamations ne provenant pas d'un tiers sont instruites selon [Procédure d'instruction d'une réclamation directe], avec échanges contradictoires et conservation des preuves.</w:t>
      </w:r>
    </w:p>
    <w:p>
      <w:pPr>
        <w:pStyle w:val="Intertitre"/>
      </w:pPr>
      <w:r>
        <w:t xml:space="preserve">Réclamations de tiers</w:t>
      </w:r>
    </w:p>
    <w:p>
      <w:pPr>
        <w:pStyle w:val="Corps"/>
      </w:pPr>
      <w:r>
        <w:t xml:space="preserve">Toute demande d'un tiers, tout contrôle ou toute procédure susceptible d'activer la garantie sont traités selon [Procédure applicable aux réclamations de tiers].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Conduite par le Bénéficiaire</w:t>
      </w:r>
    </w:p>
    <w:p>
      <w:pPr>
        <w:pStyle w:val="Corps"/>
      </w:pPr>
      <w:r>
        <w:t xml:space="preserve">Le Bénéficiaire dirige la défense selon [Règles de conduite par l'acquéreur], informe le Garant et recueille son avis sans lui conférer un droit de blocage.</w:t>
      </w:r>
    </w:p>
    <w:p>
      <w:pPr>
        <w:pStyle w:val="Variante"/>
      </w:pPr>
      <w:r>
        <w:t xml:space="preserve">Variante : Conduite conjointe</w:t>
      </w:r>
    </w:p>
    <w:p>
      <w:pPr>
        <w:pStyle w:val="Corps"/>
      </w:pPr>
      <w:r>
        <w:t xml:space="preserve">Les parties conduisent conjointement la défense selon [Règles de conduite conjointe], avec une procédure de décision en cas de désaccord.</w:t>
      </w:r>
    </w:p>
    <w:p>
      <w:pPr>
        <w:pStyle w:val="Variante"/>
      </w:pPr>
      <w:r>
        <w:t xml:space="preserve">Variante : Conduite par le Garant</w:t>
      </w:r>
    </w:p>
    <w:p>
      <w:pPr>
        <w:pStyle w:val="Corps"/>
      </w:pPr>
      <w:r>
        <w:t xml:space="preserve">Le Garant dirige la défense selon [Règles de conduite par le garant], sans reconnaître une obligation, transiger, compromettre l'activité ou imposer une charge au Bénéficiaire sans son accord.</w:t>
      </w:r>
    </w:p>
    <w:p>
      <w:pPr>
        <w:pStyle w:val="Intertitre"/>
      </w:pPr>
      <w:r>
        <w:t xml:space="preserve">Mesures urgentes</w:t>
      </w:r>
    </w:p>
    <w:p>
      <w:pPr>
        <w:pStyle w:val="Corps"/>
      </w:pPr>
      <w:r>
        <w:t xml:space="preserve">Le Bénéficiaire peut prendre [Mesures d'urgence autorisées] lorsqu'un délai, une saisie, une interruption d'activité ou un risque d'aggravation ne permet pas d'attendre.</w:t>
      </w:r>
    </w:p>
    <w:p>
      <w:pPr>
        <w:pStyle w:val="Intertitre"/>
      </w:pPr>
      <w:r>
        <w:t xml:space="preserve">Transaction avec un tiers</w:t>
      </w:r>
    </w:p>
    <w:p>
      <w:pPr>
        <w:pStyle w:val="Corps"/>
      </w:pPr>
      <w:r>
        <w:t xml:space="preserve">Aucune transaction engageant l'autre partie ne peut intervenir en méconnaissance de [Règles d'accord sur une transaction].</w:t>
      </w:r>
    </w:p>
    <w:p>
      <w:pPr>
        <w:pStyle w:val="Intertitre"/>
      </w:pPr>
      <w:r>
        <w:t xml:space="preserve">Clause optionnelle : Contrôles fiscaux et sociaux</w:t>
      </w:r>
    </w:p>
    <w:p>
      <w:pPr>
        <w:pStyle w:val="Corps"/>
      </w:pPr>
      <w:r>
        <w:t xml:space="preserve">Les vérifications, réponses, recours et garanties de paiement relatifs aux contrôles sont conduits selon [Conduite des contrôles fiscaux et sociaux].</w:t>
      </w:r>
    </w:p>
    <w:p>
      <w:pPr>
        <w:pStyle w:val="Intertitre"/>
      </w:pPr>
      <w:r>
        <w:t xml:space="preserve">Coopération et accès</w:t>
      </w:r>
    </w:p>
    <w:p>
      <w:pPr>
        <w:pStyle w:val="Corps"/>
      </w:pPr>
      <w:r>
        <w:t xml:space="preserve">Les parties donnent accès aux informations, personnes et pièces selon [Accès aux informations et coopération], sous réserve de la continuité de l'activité.</w:t>
      </w:r>
    </w:p>
    <w:p>
      <w:pPr>
        <w:pStyle w:val="Intertitre"/>
      </w:pPr>
      <w:r>
        <w:t xml:space="preserve">Secrets et privilèges</w:t>
      </w:r>
    </w:p>
    <w:p>
      <w:pPr>
        <w:pStyle w:val="Corps"/>
      </w:pPr>
      <w:r>
        <w:t xml:space="preserve">Les échanges et productions préservent les secrets protégés selon [Préservation du secret et des privilèges].</w:t>
      </w:r>
    </w:p>
    <w:p>
      <w:pPr>
        <w:pStyle w:val="Intertitre"/>
      </w:pPr>
      <w:r>
        <w:t xml:space="preserve">Registre des réclamations</w:t>
      </w:r>
    </w:p>
    <w:p>
      <w:pPr>
        <w:pStyle w:val="Corps"/>
      </w:pPr>
      <w:r>
        <w:t xml:space="preserve">Les notifications, réponses, provisions, paiements et recours sont suivis selon [Tenue du registre des réclamations].</w:t>
      </w:r>
    </w:p>
    <w:p>
      <w:pPr>
        <w:pStyle w:val="Intertitre"/>
      </w:pPr>
      <w:r>
        <w:t xml:space="preserve">Clause optionnelle : Expertise du quantum</w:t>
      </w:r>
    </w:p>
    <w:p>
      <w:pPr>
        <w:pStyle w:val="Corps"/>
      </w:pPr>
      <w:r>
        <w:t xml:space="preserve">Un désaccord portant exclusivement sur le calcul peut être soumis à [Procédure d'expertise sur le quantum], sans dessaisir le juge des questions de droit ou de garantie.</w:t>
      </w:r>
    </w:p>
    <w:p>
      <w:pPr>
        <w:pStyle w:val="Intertitre"/>
      </w:pPr>
      <w:r>
        <w:t xml:space="preserve">Paiement de l'indemnité</w:t>
      </w:r>
    </w:p>
    <w:p>
      <w:pPr>
        <w:pStyle w:val="Corps"/>
      </w:pPr>
      <w:r>
        <w:t xml:space="preserve">Toute somme définitivement due est payée dans [Délai de paiement de l'indemnité] sur [Coordonnées de paiement].</w:t>
      </w:r>
    </w:p>
    <w:p>
      <w:pPr>
        <w:pStyle w:val="Intertitre"/>
      </w:pPr>
      <w:r>
        <w:t xml:space="preserve">Retard de paiement</w:t>
      </w:r>
    </w:p>
    <w:p>
      <w:pPr>
        <w:pStyle w:val="Corps"/>
      </w:pPr>
      <w:r>
        <w:t xml:space="preserve">Après mise en demeure dans les conditions convenues, les sommes exigibles portent [Intérêt de retard contractuel].</w:t>
      </w:r>
    </w:p>
    <w:p>
      <w:pPr>
        <w:pStyle w:val="Intertitre"/>
      </w:pPr>
      <w:r>
        <w:t xml:space="preserve">Clause optionnelle : Compensation</w:t>
      </w:r>
    </w:p>
    <w:p>
      <w:pPr>
        <w:pStyle w:val="Corps"/>
      </w:pPr>
      <w:r>
        <w:t xml:space="preserve">Le Bénéficiaire peut mettre en œuvre [Modalités de compensation] lorsque les conditions contractuelles et légales de la compensation sont réunies.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Absence de sûreté dédiée</w:t>
      </w:r>
    </w:p>
    <w:p>
      <w:pPr>
        <w:pStyle w:val="Corps"/>
      </w:pPr>
      <w:r>
        <w:t xml:space="preserve">Aucune sûreté autonome ne garantit le paiement ; les recours s'exercent directement contre le Garant.</w:t>
      </w:r>
    </w:p>
    <w:p>
      <w:pPr>
        <w:pStyle w:val="Variante"/>
      </w:pPr>
      <w:r>
        <w:t xml:space="preserve">Variante : Séquestre</w:t>
      </w:r>
    </w:p>
    <w:p>
      <w:pPr>
        <w:pStyle w:val="Corps"/>
      </w:pPr>
      <w:r>
        <w:t xml:space="preserve">Une somme de [Montant séquestré] est affectée selon [Référence de la convention de séquestre] jusqu'au [Date d'expiration de la sûreté].</w:t>
      </w:r>
    </w:p>
    <w:p>
      <w:pPr>
        <w:pStyle w:val="Variante"/>
      </w:pPr>
      <w:r>
        <w:t xml:space="preserve">Variante : Garantie bancaire</w:t>
      </w:r>
    </w:p>
    <w:p>
      <w:pPr>
        <w:pStyle w:val="Corps"/>
      </w:pPr>
      <w:r>
        <w:t xml:space="preserve">Le paiement est sécurisé par [Référence de la garantie bancaire] à hauteur de [Montant de la garantie bancaire] jusqu'au [Date d'expiration de la sûreté].</w:t>
      </w:r>
    </w:p>
    <w:p>
      <w:pPr>
        <w:pStyle w:val="Variante"/>
      </w:pPr>
      <w:r>
        <w:t xml:space="preserve">Variante : Retenue sur prix</w:t>
      </w:r>
    </w:p>
    <w:p>
      <w:pPr>
        <w:pStyle w:val="Corps"/>
      </w:pPr>
      <w:r>
        <w:t xml:space="preserve">Une retenue de [Retenue sur prix] est conservée jusqu'au [Date d'expiration de la sûreté] selon les stipulations du contrat d'acquisition.</w:t>
      </w:r>
    </w:p>
    <w:p>
      <w:pPr>
        <w:pStyle w:val="Intertitre"/>
      </w:pPr>
      <w:r>
        <w:t xml:space="preserve">Clause optionnelle : Mobilisation de la sûreté</w:t>
      </w:r>
    </w:p>
    <w:p>
      <w:pPr>
        <w:pStyle w:val="Corps"/>
      </w:pPr>
      <w:r>
        <w:t xml:space="preserve">La sûreté est mobilisée selon [Modalités de mobilisation de la sûreté] après vérification des conditions documentaires convenues.</w:t>
      </w:r>
    </w:p>
    <w:p>
      <w:pPr>
        <w:pStyle w:val="Intertitre"/>
      </w:pPr>
      <w:r>
        <w:t xml:space="preserve">Confidentialité</w:t>
      </w:r>
    </w:p>
    <w:p>
      <w:pPr>
        <w:pStyle w:val="Corps"/>
      </w:pPr>
      <w:r>
        <w:t xml:space="preserve">L'existence, le contenu et la mise en œuvre de la garantie sont soumis à [Règles de confidentialité].</w:t>
      </w:r>
    </w:p>
    <w:p>
      <w:pPr>
        <w:pStyle w:val="Intertitre"/>
      </w:pPr>
      <w:r>
        <w:t xml:space="preserve">Notifications</w:t>
      </w:r>
    </w:p>
    <w:p>
      <w:pPr>
        <w:pStyle w:val="Corps"/>
      </w:pPr>
      <w:r>
        <w:t xml:space="preserve">Les notifications sont adressées selon [Adresses de notification] et sont réputées reçues conformément au canal vérifiable convenu.</w:t>
      </w:r>
    </w:p>
    <w:p>
      <w:pPr>
        <w:pStyle w:val="Intertitre"/>
      </w:pPr>
      <w:r>
        <w:t xml:space="preserve">Cession</w:t>
      </w:r>
    </w:p>
    <w:p>
      <w:pPr>
        <w:pStyle w:val="Corps"/>
      </w:pPr>
      <w:r>
        <w:t xml:space="preserve">La cession des droits et obligations issus de la garantie est régie par [Règles de cession de la garantie].</w:t>
      </w:r>
    </w:p>
    <w:p>
      <w:pPr>
        <w:pStyle w:val="Intertitre"/>
      </w:pPr>
      <w:r>
        <w:t xml:space="preserve">Intégralité de l'accord</w:t>
      </w:r>
    </w:p>
    <w:p>
      <w:pPr>
        <w:pStyle w:val="Corps"/>
      </w:pPr>
      <w:r>
        <w:t xml:space="preserve">La garantie, le contrat d'acquisition et leurs annexes expriment l'accord applicable à leur objet, sans effacer une révélation frauduleusement omise.</w:t>
      </w:r>
    </w:p>
    <w:p>
      <w:pPr>
        <w:pStyle w:val="Intertitre"/>
      </w:pPr>
      <w:r>
        <w:t xml:space="preserve">Modifications</w:t>
      </w:r>
    </w:p>
    <w:p>
      <w:pPr>
        <w:pStyle w:val="Corps"/>
      </w:pPr>
      <w:r>
        <w:t xml:space="preserve">Toute modification doit respecter [Procédure de modification] et être acceptée par les parties habilitées.</w:t>
      </w:r>
    </w:p>
    <w:p>
      <w:pPr>
        <w:pStyle w:val="Intertitre"/>
      </w:pPr>
      <w:r>
        <w:t xml:space="preserve">Divisibilité et renonciation</w:t>
      </w:r>
    </w:p>
    <w:p>
      <w:pPr>
        <w:pStyle w:val="Corps"/>
      </w:pPr>
      <w:r>
        <w:t xml:space="preserve">L'inefficacité d'une stipulation n'affecte pas les autres ; une abstention ponctuelle ne vaut pas renonciation générale.</w:t>
      </w:r>
    </w:p>
    <w:p>
      <w:pPr>
        <w:pStyle w:val="Intertitre"/>
      </w:pPr>
      <w:r>
        <w:t xml:space="preserve">Frais</w:t>
      </w:r>
    </w:p>
    <w:p>
      <w:pPr>
        <w:pStyle w:val="Corps"/>
      </w:pPr>
      <w:r>
        <w:t xml:space="preserve">Les frais de négociation, signature, notification, expertise et exécution sont supportés selon [Répartition des frais].</w:t>
      </w:r>
    </w:p>
    <w:p>
      <w:pPr>
        <w:pStyle w:val="Intertitre"/>
      </w:pPr>
      <w:r>
        <w:t xml:space="preserve">Loi applicable et juridiction</w:t>
      </w:r>
    </w:p>
    <w:p>
      <w:pPr>
        <w:pStyle w:val="Corps"/>
      </w:pPr>
      <w:r>
        <w:t xml:space="preserve">La garantie est régie par [Loi applicable] et les différends relèvent de [Juridiction compétente], après vérification de la validité de cette désignation.</w:t>
      </w:r>
    </w:p>
    <w:p>
      <w:pPr>
        <w:pStyle w:val="Intertitre"/>
      </w:pPr>
      <w:r>
        <w:t xml:space="preserve">Inventaire des annexes</w:t>
      </w:r>
    </w:p>
    <w:p>
      <w:pPr>
        <w:pStyle w:val="Corps"/>
      </w:pPr>
      <w:r>
        <w:t xml:space="preserve">Sont annexés les documents identifiés dans [Inventaire des annexes].</w:t>
      </w:r>
    </w:p>
    <w:p>
      <w:pPr>
        <w:pStyle w:val="Intertitre"/>
      </w:pPr>
      <w:r>
        <w:t xml:space="preserve">Annexe — Comptes de référence</w:t>
      </w:r>
    </w:p>
    <w:p>
      <w:pPr>
        <w:pStyle w:val="Corps"/>
      </w:pPr>
      <w:r>
        <w:t xml:space="preserve">Les comptes identifiés par [Référence des comptes de référence] sont annexés ou conservés sous une référence probante.</w:t>
      </w:r>
    </w:p>
    <w:p>
      <w:pPr>
        <w:pStyle w:val="Intertitre"/>
      </w:pPr>
      <w:r>
        <w:t xml:space="preserve">Annexe — Révélations</w:t>
      </w:r>
    </w:p>
    <w:p>
      <w:pPr>
        <w:pStyle w:val="Corps"/>
      </w:pPr>
      <w:r>
        <w:t xml:space="preserve">La lettre ou annexe de révélation [Référence de la lettre ou annexe de révélation] et son arrêté [Date et heure d'arrêté des révélations] sont annexés.</w:t>
      </w:r>
    </w:p>
    <w:p>
      <w:pPr>
        <w:pStyle w:val="Intertitre"/>
      </w:pPr>
      <w:r>
        <w:t xml:space="preserve">Clause optionnelle : Annexe — Sûreté</w:t>
      </w:r>
    </w:p>
    <w:p>
      <w:pPr>
        <w:pStyle w:val="Corps"/>
      </w:pPr>
      <w:r>
        <w:t xml:space="preserve">Les documents de sûreté et leurs conditions de mobilisation [Modalités de mobilisation de la sûreté] sont annexés.</w:t>
      </w:r>
    </w:p>
    <w:p>
      <w:pPr>
        <w:pStyle w:val="Intertitre"/>
      </w:pPr>
      <w:r>
        <w:t xml:space="preserve">Signatures</w:t>
      </w:r>
    </w:p>
    <w:p>
      <w:pPr>
        <w:pStyle w:val="Corps"/>
      </w:pPr>
      <w:r>
        <w:t xml:space="preserve">Fait à [Lieu de signature] le [Date de signature]. Pour le Garant : [Signataire du garant]. Pour le Bénéficiaire : [Signataire du bénéficiaire].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