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PROCÈS-VERBAL DE DÉCISION DE DISSOLUTION ANTICIPÉE ET MISE EN LIQUIDATION AMIABLE</w:t>
      </w:r>
    </w:p>
    <w:p>
      <w:pPr>
        <w:pStyle w:val="Intertitre"/>
      </w:pPr>
      <w:r>
        <w:t xml:space="preserve">Identification de la société</w:t>
      </w:r>
    </w:p>
    <w:p>
      <w:pPr>
        <w:pStyle w:val="Corps"/>
      </w:pPr>
      <w:r>
        <w:t xml:space="preserve">La société [Dénomination sociale], [Forme juridique de la société], au capital de [Capital de l'entreprise], dont le siège est [Siège social], est immatriculée sous [Immatriculation au RCS].</w:t>
      </w:r>
    </w:p>
    <w:p>
      <w:pPr>
        <w:pStyle w:val="Intertitre"/>
      </w:pPr>
      <w:r>
        <w:t xml:space="preserve">Ouverture de la réunion</w:t>
      </w:r>
    </w:p>
    <w:p>
      <w:pPr>
        <w:pStyle w:val="Corps"/>
      </w:pPr>
      <w:r>
        <w:t xml:space="preserve">La réunion est ouverte le [Date de la réunion] à [Lieu de réunion] sous la présidence de [Nom du président], dont la qualité et le pouvoir sont vérifiés.</w:t>
      </w:r>
    </w:p>
    <w:p>
      <w:pPr>
        <w:pStyle w:val="Intertitre"/>
      </w:pPr>
      <w:r>
        <w:t xml:space="preserve">Présence et représentation</w:t>
      </w:r>
    </w:p>
    <w:p>
      <w:pPr>
        <w:pStyle w:val="Corps"/>
      </w:pPr>
      <w:r>
        <w:t xml:space="preserve">La feuille de présence, les pouvoirs et les titres détenus établissent le capital représenté de [Capital représenté] et les droits de vote présents ou représentés de [Droit de vote présent].</w:t>
      </w:r>
    </w:p>
    <w:p>
      <w:pPr>
        <w:pStyle w:val="Intertitre"/>
      </w:pPr>
      <w:r>
        <w:t xml:space="preserve">Convocation</w:t>
      </w:r>
    </w:p>
    <w:p>
      <w:pPr>
        <w:pStyle w:val="Corps"/>
      </w:pPr>
      <w:r>
        <w:t xml:space="preserve">Le président constate, au vu de [Preuve de convocation et d'information], que les convocations, l'ordre du jour et les documents préparatoires ont été adressés selon la loi et les statuts. Toute renonciation à une formalité est identifiée par son auteur, sa date et sa portée; la seule présence à la réunion ne vaut pas renonciation générale.</w:t>
      </w:r>
    </w:p>
    <w:p>
      <w:pPr>
        <w:pStyle w:val="Intertitre"/>
      </w:pPr>
      <w:r>
        <w:t xml:space="preserve">Forme sociale — choisir une seule variante</w:t>
      </w:r>
    </w:p>
    <w:p>
      <w:pPr>
        <w:pStyle w:val="Variante"/>
      </w:pPr>
      <w:r>
        <w:t xml:space="preserve">Variante : Règles applicables à la SARL ou EURL</w:t>
      </w:r>
    </w:p>
    <w:p>
      <w:pPr>
        <w:pStyle w:val="Corps"/>
      </w:pPr>
      <w:r>
        <w:t xml:space="preserve">Pour la SARL, le président de séance vérifie la date de constitution de la société, les statuts à jour et le régime de majorité effectivement applicable. La dissolution modifiant la durée statutaire, le décompte distingue les parts admises au vote, le quorum requis et la majorité requise. Aucune majorité n'est préremplie : la règle retenue est justifiée par [Source de la règle de décision] et rapprochée de la feuille de présence.</w:t>
      </w:r>
    </w:p>
    <w:p>
      <w:pPr>
        <w:pStyle w:val="Variante"/>
      </w:pPr>
      <w:r>
        <w:t xml:space="preserve">Variante : Règles applicables à la SAS ou SASU</w:t>
      </w:r>
    </w:p>
    <w:p>
      <w:pPr>
        <w:pStyle w:val="Corps"/>
      </w:pPr>
      <w:r>
        <w:t xml:space="preserve">Pour la SAS, la dissolution est décidée collectivement par les associés dans les formes et conditions fixées par les statuts. Le président de séance identifie l'organe, le mode de consultation, le quorum et la majorité prévus par [Source de la règle de décision], puis vérifie que le résultat de chaque résolution respecte cette règle sans transposer automatiquement le régime de la société anonyme.</w:t>
      </w:r>
    </w:p>
    <w:p>
      <w:pPr>
        <w:pStyle w:val="Variante"/>
      </w:pPr>
      <w:r>
        <w:t xml:space="preserve">Variante : Règles applicables à la société anonyme</w:t>
      </w:r>
    </w:p>
    <w:p>
      <w:pPr>
        <w:pStyle w:val="Corps"/>
      </w:pPr>
      <w:r>
        <w:t xml:space="preserve">Pour la société anonyme, l'assemblée générale extraordinaire est seule compétente. Le bureau rapproche la feuille de présence du quorum de première ou deuxième convocation et calcule la majorité sur les voix exprimées, hors abstentions et votes blancs ou nuls. La pièce de contrôle retenue est [Source de la règle de décision].</w:t>
      </w:r>
    </w:p>
    <w:p>
      <w:pPr>
        <w:pStyle w:val="Variante"/>
      </w:pPr>
      <w:r>
        <w:t xml:space="preserve">Variante : Règles applicables à la société civile</w:t>
      </w:r>
    </w:p>
    <w:p>
      <w:pPr>
        <w:pStyle w:val="Corps"/>
      </w:pPr>
      <w:r>
        <w:t xml:space="preserve">Pour la société civile, la décision excède les pouvoirs de la gérance. Elle est prise selon les dispositions statutaires identifiées dans [Source de la règle de décision] ou, dans leur silence, selon la règle civile supplétive. Le gérant ne présume ni une majorité ni une consultation écrite que les statuts ne prévoient pas.</w:t>
      </w:r>
    </w:p>
    <w:p>
      <w:pPr>
        <w:pStyle w:val="Intertitre"/>
      </w:pPr>
      <w:r>
        <w:t xml:space="preserve">Quorum et majorité</w:t>
      </w:r>
    </w:p>
    <w:p>
      <w:pPr>
        <w:pStyle w:val="Corps"/>
      </w:pPr>
      <w:r>
        <w:t xml:space="preserve">Après contrôle de la forme sociale, des statuts et de la feuille de présence, le président constate séparément pour chaque résolution le nombre de droits admis au vote, le quorum atteint et la majorité requise. Les voix pour, contre et les abstentions sont ensuite reproduites dans la résolution concernée; aucune formule générale de clôture ne remplace ce décompte.</w:t>
      </w:r>
    </w:p>
    <w:p>
      <w:pPr>
        <w:pStyle w:val="Intertitre"/>
      </w:pPr>
      <w:r>
        <w:t xml:space="preserve">Ordre du jour</w:t>
      </w:r>
    </w:p>
    <w:p>
      <w:pPr>
        <w:pStyle w:val="Corps"/>
      </w:pPr>
      <w:r>
        <w:t xml:space="preserve">La réunion statue successivement sur la dissolution anticipée et sa date d'effet; l'ouverture de la liquidation amiable; la nomination du liquidateur; l'étendue de ses pouvoirs; sa rémunération ou la gratuité du mandat; l'adresse de la liquidation; puis les pouvoirs nécessaires aux publicités, dépôts et formalités.</w:t>
      </w:r>
    </w:p>
    <w:p>
      <w:pPr>
        <w:pStyle w:val="Intertitre"/>
      </w:pPr>
      <w:r>
        <w:t xml:space="preserve">Motifs de la dissolution</w:t>
      </w:r>
    </w:p>
    <w:p>
      <w:pPr>
        <w:pStyle w:val="Corps"/>
      </w:pPr>
      <w:r>
        <w:t xml:space="preserve">Le président expose les motifs suivants : [Motifs de dissolution]. Les participants examinent leur incidence sur la poursuite de l'activité, les contrats, les créanciers et les salariés. Cette présentation ne dissimule ni cessation des paiements, ni difficulté imposant une procédure collective, ni cause de dissolution déjà réalisée.</w:t>
      </w:r>
    </w:p>
    <w:p>
      <w:pPr>
        <w:pStyle w:val="Intertitre"/>
      </w:pPr>
      <w:r>
        <w:t xml:space="preserve">Aptitude à la liquidation amiable</w:t>
      </w:r>
    </w:p>
    <w:p>
      <w:pPr>
        <w:pStyle w:val="Corps"/>
      </w:pPr>
      <w:r>
        <w:t xml:space="preserve">Les éléments financiers référencés [Preuves de solvabilité] ont été mis à disposition. Ils permettent d'apprécier la trésorerie disponible, le passif exigible, les dettes contestées et les perspectives de réalisation de l'actif. La voie amiable n'est retenue que si ces éléments ne révèlent pas une cessation des paiements exigeant un traitement judiciaire.</w:t>
      </w:r>
    </w:p>
    <w:p>
      <w:pPr>
        <w:pStyle w:val="Intertitre"/>
      </w:pPr>
      <w:r>
        <w:t xml:space="preserve">Résultat de la dissolution — choisir une seule variante</w:t>
      </w:r>
    </w:p>
    <w:p>
      <w:pPr>
        <w:pStyle w:val="Variante"/>
      </w:pPr>
      <w:r>
        <w:t xml:space="preserve">Variante : Première résolution — Dissolution anticipée adoptée</w:t>
      </w:r>
    </w:p>
    <w:p>
      <w:pPr>
        <w:pStyle w:val="Corps"/>
      </w:pPr>
      <w:r>
        <w:t xml:space="preserve">Après en avoir délibéré, l'organe compétent décide la dissolution anticipée de la société avec effet au [Date d'entrée en vigueur de la dissolution]. À compter de cette date, la société n'exerce plus que les opérations nécessaires à sa liquidation, sans que la décision emporte par elle-même clôture, partage ou extinction de la personnalité morale. La résolution est adoptée selon le décompte suivant : [Résultat du vote - la dissolution anticipée].</w:t>
      </w:r>
    </w:p>
    <w:p>
      <w:pPr>
        <w:pStyle w:val="Variante"/>
      </w:pPr>
      <w:r>
        <w:t xml:space="preserve">Variante : Première résolution — Proposition de dissolution rejetée</w:t>
      </w:r>
    </w:p>
    <w:p>
      <w:pPr>
        <w:pStyle w:val="Corps"/>
      </w:pPr>
      <w:r>
        <w:t xml:space="preserve">Après en avoir délibéré, l'organe compétent rejette la proposition de dissolution anticipée. La société poursuit son activité et aucune liquidation, nomination de liquidateur, adresse de liquidation ou formalité de dissolution ne résulte de la réunion. Le résultat est : [Résultat du vote - la dissolution anticipée].</w:t>
      </w:r>
    </w:p>
    <w:p>
      <w:pPr>
        <w:pStyle w:val="Intertitre"/>
      </w:pPr>
      <w:r>
        <w:t xml:space="preserve">Mode de liquidation — choisir une seule variante</w:t>
      </w:r>
    </w:p>
    <w:p>
      <w:pPr>
        <w:pStyle w:val="Variante"/>
      </w:pPr>
      <w:r>
        <w:t xml:space="preserve">Variante : Deuxième résolution — Ouverture de la liquidation amiable</w:t>
      </w:r>
    </w:p>
    <w:p>
      <w:pPr>
        <w:pStyle w:val="Corps"/>
      </w:pPr>
      <w:r>
        <w:t xml:space="preserve">L'organe compétent constate, au vu des éléments financiers examinés, que la voie amiable peut être retenue et décide l'ouverture de la liquidation à la date d'effet de la dissolution. La dénomination sociale sera suivie de la mention « société en liquidation » sur les actes et documents destinés aux tiers. La résolution est adoptée selon le décompte suivant : [Résultat du vote - l'ouverture de la liquidation amiable].</w:t>
      </w:r>
    </w:p>
    <w:p>
      <w:pPr>
        <w:pStyle w:val="Variante"/>
      </w:pPr>
      <w:r>
        <w:t xml:space="preserve">Variante : Orientation vers la procédure judiciaire</w:t>
      </w:r>
    </w:p>
    <w:p>
      <w:pPr>
        <w:pStyle w:val="Corps"/>
      </w:pPr>
      <w:r>
        <w:t xml:space="preserve">La situation déclarée ne permet pas de produire un procès-verbal de liquidation amiable. Le dossier doit être orienté vers le traitement judiciaire approprié avant toute exportation de cet acte.</w:t>
      </w:r>
    </w:p>
    <w:p>
      <w:pPr>
        <w:pStyle w:val="Intertitre"/>
      </w:pPr>
      <w:r>
        <w:t xml:space="preserve">Maintien de la personnalité morale</w:t>
      </w:r>
    </w:p>
    <w:p>
      <w:pPr>
        <w:pStyle w:val="Corps"/>
      </w:pPr>
      <w:r>
        <w:t xml:space="preserve">La personnalité morale subsiste pour les besoins de la liquidation jusqu'à la publication de sa clôture. La société conserve ses droits, obligations, comptes et actions; sa dénomination mentionne l'état de liquidation et son représentant agit dans les seules limites nécessaires aux opérations liquidatives.</w:t>
      </w:r>
    </w:p>
    <w:p>
      <w:pPr>
        <w:pStyle w:val="Intertitre"/>
      </w:pPr>
      <w:r>
        <w:t xml:space="preserve">Étendue des opérations</w:t>
      </w:r>
    </w:p>
    <w:p>
      <w:pPr>
        <w:pStyle w:val="Corps"/>
      </w:pPr>
      <w:r>
        <w:t xml:space="preserve">Le liquidateur dressera l'inventaire, recouvrera les créances, réalisera les actifs dans des conditions documentées, réglera le passif selon son rang, suivra les contrats et contentieux, établira les comptes de liquidation et rendra compte aux associés. Il ne poursuivra une activité que pour les besoins justifiés de la liquidation.</w:t>
      </w:r>
    </w:p>
    <w:p>
      <w:pPr>
        <w:pStyle w:val="Intertitre"/>
      </w:pPr>
      <w:r>
        <w:t xml:space="preserve">Résultat de la nomination du liquidateur — choisir une seule variante</w:t>
      </w:r>
    </w:p>
    <w:p>
      <w:pPr>
        <w:pStyle w:val="Variante"/>
      </w:pPr>
      <w:r>
        <w:t xml:space="preserve">Variante : Troisième résolution — Nomination du liquidateur</w:t>
      </w:r>
    </w:p>
    <w:p>
      <w:pPr>
        <w:pStyle w:val="Corps"/>
      </w:pPr>
      <w:r>
        <w:t xml:space="preserve">L'organe compétent nomme en qualité de liquidateur [Nom du liquidateur], domicilié [Adresse du liquidateur], pour la durée [Terme du liquidateur]. Le mandat prend effet à la date d'ouverture de la liquidation et demeure soumis aux causes légales ou statutaires de cessation. L'identité, la capacité, les incompatibilités et le pouvoir du signataire sont contrôlés avant publication. La résolution est adoptée selon : [Résultat du vote - la nomination du liquidateur].</w:t>
      </w:r>
    </w:p>
    <w:p>
      <w:pPr>
        <w:pStyle w:val="Variante"/>
      </w:pPr>
      <w:r>
        <w:t xml:space="preserve">Variante : Troisième résolution — Nomination du liquidateur rejetée</w:t>
      </w:r>
    </w:p>
    <w:p>
      <w:pPr>
        <w:pStyle w:val="Corps"/>
      </w:pPr>
      <w:r>
        <w:t xml:space="preserve">La proposition de nommer le candidat liquidateur n'est pas adoptée. Aucun mandat ni pouvoir de liquidation ne lui est conféré et le procès-verbal ne peut être finalisé comme acte complet tant qu'une nomination valable n'est pas intervenue. Le résultat est : [Résultat du vote - la nomination du liquidateur].</w:t>
      </w:r>
    </w:p>
    <w:p>
      <w:pPr>
        <w:pStyle w:val="Intertitre"/>
      </w:pPr>
      <w:r>
        <w:t xml:space="preserve">Clause optionnelle : Acceptation des fonctions</w:t>
      </w:r>
    </w:p>
    <w:p>
      <w:pPr>
        <w:pStyle w:val="Corps"/>
      </w:pPr>
      <w:r>
        <w:t xml:space="preserve">Le liquidateur désigné accepte expressément ses fonctions, confirme son identité et déclare ne connaître aucune incompatibilité faisant obstacle au mandat. L'acceptation signée et les justificatifs nécessaires sont annexés ou conservés avec le procès-verbal avant l'accomplissement des formalités.</w:t>
      </w:r>
    </w:p>
    <w:p>
      <w:pPr>
        <w:pStyle w:val="Intertitre"/>
      </w:pPr>
      <w:r>
        <w:t xml:space="preserve">Clause optionnelle : Quatrième résolution — Pouvoirs du liquidateur</w:t>
      </w:r>
    </w:p>
    <w:p>
      <w:pPr>
        <w:pStyle w:val="Corps"/>
      </w:pPr>
      <w:r>
        <w:t xml:space="preserve">Le liquidateur reçoit les pouvoirs les plus étendus pour réaliser l'actif, recouvrer les créances, régler le passif, représenter la société, poursuivre ou défendre les instances et accomplir les actes nécessaires à la liquidation. Restent soumis à l'autorisation préalable des associés : [Opérations réservées]. Il rend compte des actes, prix, frais et paiements dans un état traçable. La résolution est adoptée selon : [Résultat du vote - les pouvoirs du liquidateur].</w:t>
      </w:r>
    </w:p>
    <w:p>
      <w:pPr>
        <w:pStyle w:val="Intertitre"/>
      </w:pPr>
      <w:r>
        <w:t xml:space="preserve">Rémunération du liquidateur — choisir une seule variante</w:t>
      </w:r>
    </w:p>
    <w:p>
      <w:pPr>
        <w:pStyle w:val="Variante"/>
      </w:pPr>
      <w:r>
        <w:t xml:space="preserve">Variante : Cinquième résolution — Rémunération du liquidateur</w:t>
      </w:r>
    </w:p>
    <w:p>
      <w:pPr>
        <w:pStyle w:val="Corps"/>
      </w:pPr>
      <w:r>
        <w:t xml:space="preserve">Le mandat est rémunéré selon [Compensation du liquidateur]. Cette stipulation précise l'assiette, la périodicité, les frais remboursables, les justificatifs et l'organe compétent pour toute modification. Aucune somme non prévue n'est acquise au liquidateur. La résolution est adoptée selon : [Résultat du vote - la rémunération du liquidateur].</w:t>
      </w:r>
    </w:p>
    <w:p>
      <w:pPr>
        <w:pStyle w:val="Variante"/>
      </w:pPr>
      <w:r>
        <w:t xml:space="preserve">Variante : Cinquième résolution — Gratuité du mandat de liquidateur</w:t>
      </w:r>
    </w:p>
    <w:p>
      <w:pPr>
        <w:pStyle w:val="Corps"/>
      </w:pPr>
      <w:r>
        <w:t xml:space="preserve">L'organe compétent décide que le mandat de liquidateur sera exercé à titre gratuit. Seuls les frais nécessaires, effectivement exposés dans l'intérêt de la liquidation et appuyés de justificatifs pourront être remboursés après contrôle. Cette gratuité ne dispense pas le liquidateur de rendre compte. La résolution est adoptée selon : [Résultat du vote - la rémunération du liquidateur].</w:t>
      </w:r>
    </w:p>
    <w:p>
      <w:pPr>
        <w:pStyle w:val="Intertitre"/>
      </w:pPr>
      <w:r>
        <w:t xml:space="preserve">Adresse de liquidation — choisir une seule variante</w:t>
      </w:r>
    </w:p>
    <w:p>
      <w:pPr>
        <w:pStyle w:val="Variante"/>
      </w:pPr>
      <w:r>
        <w:t xml:space="preserve">Variante : Sixième résolution — Adresse distincte de liquidation</w:t>
      </w:r>
    </w:p>
    <w:p>
      <w:pPr>
        <w:pStyle w:val="Corps"/>
      </w:pPr>
      <w:r>
        <w:t xml:space="preserve">Le siège de la liquidation et l'adresse de correspondance sont fixés à [Bureau de liquidation]. Les livres, pièces et communications relatives à la liquidation y seront accessibles; cette adresse sera reprise dans les publicités et notifications sans constituer un transfert du siège d'exploitation. La résolution est adoptée selon : [Résultat du vote - l'adresse de liquidation].</w:t>
      </w:r>
    </w:p>
    <w:p>
      <w:pPr>
        <w:pStyle w:val="Variante"/>
      </w:pPr>
      <w:r>
        <w:t xml:space="preserve">Variante : Sixième résolution — Maintien de l'adresse de liquidation au siège</w:t>
      </w:r>
    </w:p>
    <w:p>
      <w:pPr>
        <w:pStyle w:val="Corps"/>
      </w:pPr>
      <w:r>
        <w:t xml:space="preserve">Le siège de la liquidation et l'adresse de correspondance demeurent fixés au siège social indiqué en tête du procès-verbal. Les livres, pièces et notifications y seront reçus pendant la liquidation. Toute modification ultérieure fera l'objet d'une décision et des formalités nécessaires. La résolution est adoptée selon : [Résultat du vote - l'adresse de liquidation].</w:t>
      </w:r>
    </w:p>
    <w:p>
      <w:pPr>
        <w:pStyle w:val="Intertitre"/>
      </w:pPr>
      <w:r>
        <w:t xml:space="preserve">Publicité de la nomination</w:t>
      </w:r>
    </w:p>
    <w:p>
      <w:pPr>
        <w:pStyle w:val="Corps"/>
      </w:pPr>
      <w:r>
        <w:t xml:space="preserve">La dissolution, l'identité du liquidateur, l'adresse de liquidation et les autres mentions requises seront publiées après signature. L'avis, le dépôt et la déclaration reprendront strictement les décisions adoptées; les récépissés futurs ne sont pas présentés comme déjà obtenus dans le présent procès-verbal.</w:t>
      </w:r>
    </w:p>
    <w:p>
      <w:pPr>
        <w:pStyle w:val="Intertitre"/>
      </w:pPr>
      <w:r>
        <w:t xml:space="preserve">Septième résolution — Pouvoirs pour formalités</w:t>
      </w:r>
    </w:p>
    <w:p>
      <w:pPr>
        <w:pStyle w:val="Corps"/>
      </w:pPr>
      <w:r>
        <w:t xml:space="preserve">Tous pouvoirs sont conférés à [Agent des formalités] pour certifier les copies, signer les formulaires strictement nécessaires, accomplir la publicité, le dépôt et la formalité modificative, répondre aux demandes de régularisation matérielle et conserver les preuves. Ce mandat n'autorise aucune modification des résolutions. La résolution est adoptée selon : [Résultat du vote - les pouvoirs pour formalités].</w:t>
      </w:r>
    </w:p>
    <w:p>
      <w:pPr>
        <w:pStyle w:val="Intertitre"/>
      </w:pPr>
      <w:r>
        <w:t xml:space="preserve">Clôture de la réunion</w:t>
      </w:r>
    </w:p>
    <w:p>
      <w:pPr>
        <w:pStyle w:val="Corps"/>
      </w:pPr>
      <w:r>
        <w:t xml:space="preserve">L'ordre du jour étant épuisé, la séance est levée après lecture et vérification de la concordance entre les décisions, leurs décomptes et les pièces de séance. Le procès-verbal est arrêté sans anticiper les publicités ou dépôts qui seront accomplis après sa signature.</w:t>
      </w:r>
    </w:p>
    <w:p>
      <w:pPr>
        <w:pStyle w:val="Intertitre"/>
      </w:pPr>
      <w:r>
        <w:t xml:space="preserve">Signatures</w:t>
      </w:r>
    </w:p>
    <w:p>
      <w:pPr>
        <w:pStyle w:val="Corps"/>
      </w:pPr>
      <w:r>
        <w:t xml:space="preserve">Fait à [Lieu de signature], le [Date de signature]. Le procès-verbal est signé par [Noms des signataires] conformément aux règles de la forme sociale et aux statuts.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