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ntion"/>
      </w:pPr>
      <w:r>
        <w:t xml:space="preserve">Trame de travail — à relire et à adapter à l'espèce avant tout usage. Ce document n'est ni un conseil juridique ni une trame validée pour un dossier particulier. Les mentions entre crochets sont à compléter ; dans LegalProd, elles se remplissent depuis la fiche du dossier client.</w:t>
      </w:r>
    </w:p>
    <w:p>
      <w:pPr>
        <w:pStyle w:val="Titre"/>
      </w:pPr>
      <w:r>
        <w:t xml:space="preserve">RAPPORT DU COMMISSAIRE À LA TRANSFORMATION</w:t>
      </w:r>
    </w:p>
    <w:p>
      <w:pPr>
        <w:pStyle w:val="Intertitre"/>
      </w:pPr>
      <w:r>
        <w:t xml:space="preserve">Rapport du commissaire à la transformation</w:t>
      </w:r>
    </w:p>
    <w:p>
      <w:pPr>
        <w:pStyle w:val="Corps"/>
      </w:pPr>
      <w:r>
        <w:t xml:space="preserve">Le présent rapport concerne le projet de transformation de [Identité complète de la société] en société par actions. Il expose la mission, les documents reçus, les diligences, les méthodes, les constats et la conclusion sans se confondre avec une certification générale des comptes.</w:t>
      </w:r>
    </w:p>
    <w:p>
      <w:pPr>
        <w:pStyle w:val="Intertitre"/>
      </w:pPr>
      <w:r>
        <w:t xml:space="preserve">Destinataires</w:t>
      </w:r>
    </w:p>
    <w:p>
      <w:pPr>
        <w:pStyle w:val="Corps"/>
      </w:pPr>
      <w:r>
        <w:t xml:space="preserve">Le rapport est établi à l'attention de [Destinataires du rapport] en vue de la décision relevant de [Organe appelé à statuer] prévue le [Date prévue de la décision].</w:t>
      </w:r>
    </w:p>
    <w:p>
      <w:pPr>
        <w:pStyle w:val="Intertitre"/>
      </w:pPr>
      <w:r>
        <w:t xml:space="preserve">Société concernée</w:t>
      </w:r>
    </w:p>
    <w:p>
      <w:pPr>
        <w:pStyle w:val="Corps"/>
      </w:pPr>
      <w:r>
        <w:t xml:space="preserve">La société est [Identité complète de la société], immatriculée sous [Immatriculation de la société], dont le siège est [Siège social] et dont le capital actuel est de [Capital social actuel].</w:t>
      </w:r>
    </w:p>
    <w:p>
      <w:pPr>
        <w:pStyle w:val="Intertitre"/>
      </w:pPr>
      <w:r>
        <w:t xml:space="preserve"> — choisir une seule variante</w:t>
      </w:r>
    </w:p>
    <w:p>
      <w:pPr>
        <w:pStyle w:val="Variante"/>
      </w:pPr>
      <w:r>
        <w:t xml:space="preserve">Variante : Forme actuelle : SARL</w:t>
      </w:r>
    </w:p>
    <w:p>
      <w:pPr>
        <w:pStyle w:val="Corps"/>
      </w:pPr>
      <w:r>
        <w:t xml:space="preserve">La société est actuellement constituée sous forme de société à responsabilité limitée et exerce [Activité de la société]. La date de constitution, les statuts à jour, la répartition du capital et l'existence d'un commissaire aux comptes sont vérifiées pour déterminer les règles particulières applicables.</w:t>
      </w:r>
    </w:p>
    <w:p>
      <w:pPr>
        <w:pStyle w:val="Variante"/>
      </w:pPr>
      <w:r>
        <w:t xml:space="preserve">Variante : Forme actuelle : SNC</w:t>
      </w:r>
    </w:p>
    <w:p>
      <w:pPr>
        <w:pStyle w:val="Corps"/>
      </w:pPr>
      <w:r>
        <w:t xml:space="preserve">La société est actuellement constituée sous forme de société en nom collectif et exerce [Activité de la société]. Les associés, leur responsabilité, les statuts et les décisions nécessaires sont identifiés; la transformation ne purge ni les obligations antérieures ni les consentements impératifs.</w:t>
      </w:r>
    </w:p>
    <w:p>
      <w:pPr>
        <w:pStyle w:val="Variante"/>
      </w:pPr>
      <w:r>
        <w:t xml:space="preserve">Variante : Forme actuelle : société civile</w:t>
      </w:r>
    </w:p>
    <w:p>
      <w:pPr>
        <w:pStyle w:val="Corps"/>
      </w:pPr>
      <w:r>
        <w:t xml:space="preserve">La société est actuellement constituée sous forme de société civile et exerce [Activité de la société]. L'objet, l'activité effective, les associés, les statuts et les biens sont rapprochés afin d'éviter d'appliquer automatiquement un régime conçu pour une société commerciale.</w:t>
      </w:r>
    </w:p>
    <w:p>
      <w:pPr>
        <w:pStyle w:val="Variante"/>
      </w:pPr>
      <w:r>
        <w:t xml:space="preserve">Variante : Autre forme non par actions</w:t>
      </w:r>
    </w:p>
    <w:p>
      <w:pPr>
        <w:pStyle w:val="Corps"/>
      </w:pPr>
      <w:r>
        <w:t xml:space="preserve">La société relève actuellement de la forme [Autre forme sociale actuelle] et exerce [Activité de la société]. La mission précise le texte rendant le rapport requis, les règles de décision et les incompatibilités propres à cette forme avant d'apprécier le projet de société par actions.</w:t>
      </w:r>
    </w:p>
    <w:p>
      <w:pPr>
        <w:pStyle w:val="Intertitre"/>
      </w:pPr>
      <w:r>
        <w:t xml:space="preserve">Projet soumis</w:t>
      </w:r>
    </w:p>
    <w:p>
      <w:pPr>
        <w:pStyle w:val="Corps"/>
      </w:pPr>
      <w:r>
        <w:t xml:space="preserve">Le projet communiqué au commissaire est [Projet de transformation]; il ne crée pas une personne morale nouvelle et maintient la personnalité juridique de la société.</w:t>
      </w:r>
    </w:p>
    <w:p>
      <w:pPr>
        <w:pStyle w:val="Intertitre"/>
      </w:pPr>
      <w:r>
        <w:t xml:space="preserve"> — choisir une seule variante</w:t>
      </w:r>
    </w:p>
    <w:p>
      <w:pPr>
        <w:pStyle w:val="Variante"/>
      </w:pPr>
      <w:r>
        <w:t xml:space="preserve">Variante : Transformation en SAS</w:t>
      </w:r>
    </w:p>
    <w:p>
      <w:pPr>
        <w:pStyle w:val="Corps"/>
      </w:pPr>
      <w:r>
        <w:t xml:space="preserve">Le projet retient la forme de société par actions simplifiée, un capital de [Capital social après transformation], les statuts [Projet de statuts après transformation] et la gouvernance [Gouvernance projetée]. La décision relève de l'unanimité des associés.</w:t>
      </w:r>
    </w:p>
    <w:p>
      <w:pPr>
        <w:pStyle w:val="Variante"/>
      </w:pPr>
      <w:r>
        <w:t xml:space="preserve">Variante : Transformation en SA</w:t>
      </w:r>
    </w:p>
    <w:p>
      <w:pPr>
        <w:pStyle w:val="Corps"/>
      </w:pPr>
      <w:r>
        <w:t xml:space="preserve">Le projet retient la forme de société anonyme, un capital de [Capital social après transformation], les statuts [Projet de statuts après transformation] et la gouvernance [Gouvernance projetée].</w:t>
      </w:r>
    </w:p>
    <w:p>
      <w:pPr>
        <w:pStyle w:val="Variante"/>
      </w:pPr>
      <w:r>
        <w:t xml:space="preserve">Variante : Transformation en SCA</w:t>
      </w:r>
    </w:p>
    <w:p>
      <w:pPr>
        <w:pStyle w:val="Corps"/>
      </w:pPr>
      <w:r>
        <w:t xml:space="preserve">Le projet retient la forme de société en commandite par actions, un capital de [Capital social après transformation], les statuts [Projet de statuts après transformation] et la gouvernance [Gouvernance projetée].</w:t>
      </w:r>
    </w:p>
    <w:p>
      <w:pPr>
        <w:pStyle w:val="Intertitre"/>
      </w:pPr>
      <w:r>
        <w:t xml:space="preserve"> — choisir une seule variante</w:t>
      </w:r>
    </w:p>
    <w:p>
      <w:pPr>
        <w:pStyle w:val="Variante"/>
      </w:pPr>
      <w:r>
        <w:t xml:space="preserve">Variante : Désignation unanime</w:t>
      </w:r>
    </w:p>
    <w:p>
      <w:pPr>
        <w:pStyle w:val="Corps"/>
      </w:pPr>
      <w:r>
        <w:t xml:space="preserve">Le commissaire [Identité et qualité du commissaire] a été désigné par accord unanime des associés selon [Décision de désignation] en date du [Date de désignation]. La décision identifie tous les associés, leur accord, la mission, la rémunération et l'absence d'incompatibilité; une majorité ou un silence ne remplace pas l'unanimité requise.</w:t>
      </w:r>
    </w:p>
    <w:p>
      <w:pPr>
        <w:pStyle w:val="Variante"/>
      </w:pPr>
      <w:r>
        <w:t xml:space="preserve">Variante : Désignation judiciaire</w:t>
      </w:r>
    </w:p>
    <w:p>
      <w:pPr>
        <w:pStyle w:val="Corps"/>
      </w:pPr>
      <w:r>
        <w:t xml:space="preserve">Le commissaire [Identité et qualité du commissaire] a été désigné par décision judiciaire selon [Référence de la décision judiciaire] en date du [Date de désignation]. L'ordonnance, la juridiction, la requête, le périmètre de mission et son caractère exécutoire sont rapprochés; aucune désignation projetée n'est présentée comme acquise.</w:t>
      </w:r>
    </w:p>
    <w:p>
      <w:pPr>
        <w:pStyle w:val="Intertitre"/>
      </w:pPr>
      <w:r>
        <w:t xml:space="preserve">Qualité professionnelle</w:t>
      </w:r>
    </w:p>
    <w:p>
      <w:pPr>
        <w:pStyle w:val="Corps"/>
      </w:pPr>
      <w:r>
        <w:t xml:space="preserve">Le commissaire justifie de [Référence d'inscription professionnelle] et exerce la mission décrite dans [Lettre de mission] pendant [Période de réalisation de la mission]. L'inscription, l'assurance, l'acceptation de mission et la période couverte sont vérifiées; les travaux réalisés hors mission sont distingués des diligences fondant la conclusion.</w:t>
      </w:r>
    </w:p>
    <w:p>
      <w:pPr>
        <w:pStyle w:val="Intertitre"/>
      </w:pPr>
      <w:r>
        <w:t xml:space="preserve">Indépendance</w:t>
      </w:r>
    </w:p>
    <w:p>
      <w:pPr>
        <w:pStyle w:val="Corps"/>
      </w:pPr>
      <w:r>
        <w:t xml:space="preserve">Le commissaire a apprécié son indépendance et l'absence d'incompatibilité au vu de [Déclaration d'indépendance]. Les liens financiers, professionnels, personnels et missions antérieures sont examinés et documentés; toute menace et mesure de sauvegarde sont appréciées avant acceptation et signature.</w:t>
      </w:r>
    </w:p>
    <w:p>
      <w:pPr>
        <w:pStyle w:val="Intertitre"/>
      </w:pPr>
      <w:r>
        <w:t xml:space="preserve"> — choisir une seule variante</w:t>
      </w:r>
    </w:p>
    <w:p>
      <w:pPr>
        <w:pStyle w:val="Variante"/>
      </w:pPr>
      <w:r>
        <w:t xml:space="preserve">Variante : Absence de commissaire aux comptes</w:t>
      </w:r>
    </w:p>
    <w:p>
      <w:pPr>
        <w:pStyle w:val="Corps"/>
      </w:pPr>
      <w:r>
        <w:t xml:space="preserve">La société ne dispose pas de commissaire aux comptes; la désignation d'un commissaire à la transformation relève donc de l'article L. 224-3. Cette absence est contrôlée à partir des statuts, registres et informations publiques; elle ne dispense pas d'identifier un commissaire nommé mais non encore inscrit dans les pièces reçues.</w:t>
      </w:r>
    </w:p>
    <w:p>
      <w:pPr>
        <w:pStyle w:val="Variante"/>
      </w:pPr>
      <w:r>
        <w:t xml:space="preserve">Variante : Commissaire aux comptes en fonctions</w:t>
      </w:r>
    </w:p>
    <w:p>
      <w:pPr>
        <w:pStyle w:val="Corps"/>
      </w:pPr>
      <w:r>
        <w:t xml:space="preserve">La société dispose d'un commissaire aux comptes; la route du présent rapport doit être écartée au profit de la mission légalement applicable au commissaire en fonctions. Le rapport explique le fondement du renvoi, identifie le professionnel en fonctions et bloque l'utilisation d'une conclusion attribuée à un commissaire distinct non compétent.</w:t>
      </w:r>
    </w:p>
    <w:p>
      <w:pPr>
        <w:pStyle w:val="Intertitre"/>
      </w:pPr>
      <w:r>
        <w:t xml:space="preserve">Fondement et objet de la mission</w:t>
      </w:r>
    </w:p>
    <w:p>
      <w:pPr>
        <w:pStyle w:val="Corps"/>
      </w:pPr>
      <w:r>
        <w:t xml:space="preserve">En application de l'article L. 224-3 du Code de commerce, la mission consiste à apprécier la valeur des biens composant l'actif social, les avantages particuliers et la couverture du capital par les capitaux propres.</w:t>
      </w:r>
    </w:p>
    <w:p>
      <w:pPr>
        <w:pStyle w:val="Intertitre"/>
      </w:pPr>
      <w:r>
        <w:t xml:space="preserve">Étendue de l'appréciation</w:t>
      </w:r>
    </w:p>
    <w:p>
      <w:pPr>
        <w:pStyle w:val="Corps"/>
      </w:pPr>
      <w:r>
        <w:t xml:space="preserve">L'appréciation porte sur les actifs, passifs et engagements déterminant la situation nette, sans constituer une certification générale des comptes ni une garantie de la réussite future du projet.</w:t>
      </w:r>
    </w:p>
    <w:p>
      <w:pPr>
        <w:pStyle w:val="Intertitre"/>
      </w:pPr>
      <w:r>
        <w:t xml:space="preserve"> — choisir une seule variante</w:t>
      </w:r>
    </w:p>
    <w:p>
      <w:pPr>
        <w:pStyle w:val="Variante"/>
      </w:pPr>
      <w:r>
        <w:t xml:space="preserve">Variante : Rapport unique incluant la situation de la SARL</w:t>
      </w:r>
    </w:p>
    <w:p>
      <w:pPr>
        <w:pStyle w:val="Corps"/>
      </w:pPr>
      <w:r>
        <w:t xml:space="preserve">La mission comprend également le rapport sur la situation de la société prévu par l'article L. 223-43; les deux objets sont réunis dans le présent rapport.</w:t>
      </w:r>
    </w:p>
    <w:p>
      <w:pPr>
        <w:pStyle w:val="Variante"/>
      </w:pPr>
      <w:r>
        <w:t xml:space="preserve">Variante : Rapport de situation distinct</w:t>
      </w:r>
    </w:p>
    <w:p>
      <w:pPr>
        <w:pStyle w:val="Corps"/>
      </w:pPr>
      <w:r>
        <w:t xml:space="preserve">Le rapport sur la situation de la SARL est établi séparément et identifié par [Rapport de situation distinct]; le présent rapport demeure limité à la mission de commissaire à la transformation.</w:t>
      </w:r>
    </w:p>
    <w:p>
      <w:pPr>
        <w:pStyle w:val="Variante"/>
      </w:pPr>
      <w:r>
        <w:t xml:space="preserve">Variante : Rapport de situation SARL non applicable</w:t>
      </w:r>
    </w:p>
    <w:p>
      <w:pPr>
        <w:pStyle w:val="Corps"/>
      </w:pPr>
      <w:r>
        <w:t xml:space="preserve">La société n'étant pas une SARL, la branche de rapport sur la situation prévue par l'article L. 223-43 n'est pas applicable au présent rapport.</w:t>
      </w:r>
    </w:p>
    <w:p>
      <w:pPr>
        <w:pStyle w:val="Intertitre"/>
      </w:pPr>
      <w:r>
        <w:t xml:space="preserve">Clause optionnelle : Décision de transformation de la SARL en SA</w:t>
      </w:r>
    </w:p>
    <w:p>
      <w:pPr>
        <w:pStyle w:val="Corps"/>
      </w:pPr>
      <w:r>
        <w:t xml:space="preserve">Le projet de transformation en société anonyme sera soumis à la majorité applicable, après présentation du rapport sur la situation de la société.</w:t>
      </w:r>
    </w:p>
    <w:p>
      <w:pPr>
        <w:pStyle w:val="Intertitre"/>
      </w:pPr>
      <w:r>
        <w:t xml:space="preserve">Clause optionnelle : Décision de transformation de la SARL en SCA</w:t>
      </w:r>
    </w:p>
    <w:p>
      <w:pPr>
        <w:pStyle w:val="Corps"/>
      </w:pPr>
      <w:r>
        <w:t xml:space="preserve">Le projet de transformation en société en commandite par actions sera soumis à l'accord unanime des associés, après présentation du rapport sur la situation de la société.</w:t>
      </w:r>
    </w:p>
    <w:p>
      <w:pPr>
        <w:pStyle w:val="Intertitre"/>
      </w:pPr>
      <w:r>
        <w:t xml:space="preserve">Documents juridiques</w:t>
      </w:r>
    </w:p>
    <w:p>
      <w:pPr>
        <w:pStyle w:val="Corps"/>
      </w:pPr>
      <w:r>
        <w:t xml:space="preserve">Les statuts, registres, décisions, titres et conventions examinés sont [Documents juridiques examinés].</w:t>
      </w:r>
    </w:p>
    <w:p>
      <w:pPr>
        <w:pStyle w:val="Corps"/>
      </w:pPr>
      <w:r>
        <w:t xml:space="preserve">Les statuts, procès-verbaux, registres, projets de statuts transformés et documents relatifs au capital sont rapprochés afin de vérifier la situation juridique et les conditions de l'opération. Toute discordance est exposée dans les diligences.</w:t>
      </w:r>
    </w:p>
    <w:p>
      <w:pPr>
        <w:pStyle w:val="Intertitre"/>
      </w:pPr>
      <w:r>
        <w:t xml:space="preserve">Comptes annuels</w:t>
      </w:r>
    </w:p>
    <w:p>
      <w:pPr>
        <w:pStyle w:val="Corps"/>
      </w:pPr>
      <w:r>
        <w:t xml:space="preserve">Les comptes annuels examinés sont [Comptes annuels examinés], arrêtés au [Date de clôture des comptes].</w:t>
      </w:r>
    </w:p>
    <w:p>
      <w:pPr>
        <w:pStyle w:val="Corps"/>
      </w:pPr>
      <w:r>
        <w:t xml:space="preserve">Les comptes annuels examinés sont identifiés par exercice, date d'arrêté et date d'approbation. Le commissaire précise les documents obtenus, les éventuelles limitations et les événements postérieurs susceptibles d'affecter son appréciation.</w:t>
      </w:r>
    </w:p>
    <w:p>
      <w:pPr>
        <w:pStyle w:val="Corps"/>
      </w:pPr>
      <w:r>
        <w:t xml:space="preserve">Les chiffres repris dans le rapport sont réconciliés avec ces comptes.</w:t>
      </w:r>
    </w:p>
    <w:p>
      <w:pPr>
        <w:pStyle w:val="Intertitre"/>
      </w:pPr>
      <w:r>
        <w:t xml:space="preserve">Clause optionnelle : Situation intermédiaire</w:t>
      </w:r>
    </w:p>
    <w:p>
      <w:pPr>
        <w:pStyle w:val="Corps"/>
      </w:pPr>
      <w:r>
        <w:t xml:space="preserve">La situation comptable intermédiaire [Situation comptable intermédiaire] arrêtée au [Date de la situation intermédiaire] a été utilisée pour actualiser les constats. La situation est réconciliée avec la comptabilité, décrit méthodes, événements postérieurs et écritures exceptionnelles et ne remplace pas des comptes annuels non obtenus.</w:t>
      </w:r>
    </w:p>
    <w:p>
      <w:pPr>
        <w:pStyle w:val="Intertitre"/>
      </w:pPr>
      <w:r>
        <w:t xml:space="preserve">Pièces relatives aux actifs</w:t>
      </w:r>
    </w:p>
    <w:p>
      <w:pPr>
        <w:pStyle w:val="Corps"/>
      </w:pPr>
      <w:r>
        <w:t xml:space="preserve">Les pièces d'inventaire, propriété et évaluation des actifs sont [Pièces relatives aux actifs] et [Justificatifs de propriété]. Pour chaque catégorie sont contrôlés existence, propriété, valeur brute, amortissement, dépréciation, restriction et pièce; les éléments non justifiés sont traités comme limitation.</w:t>
      </w:r>
    </w:p>
    <w:p>
      <w:pPr>
        <w:pStyle w:val="Intertitre"/>
      </w:pPr>
      <w:r>
        <w:t xml:space="preserve">Pièces relatives aux passifs</w:t>
      </w:r>
    </w:p>
    <w:p>
      <w:pPr>
        <w:pStyle w:val="Corps"/>
      </w:pPr>
      <w:r>
        <w:t xml:space="preserve">Les états de dettes, provisions, sûretés et engagements examinés sont [Pièces relatives aux passifs]. Les pièces distinguent dettes certaines, provisions, passifs éventuels, engagements, échéances et sûretés; l'absence d'inscription comptable ne suffit pas à exclure un risque identifié.</w:t>
      </w:r>
    </w:p>
    <w:p>
      <w:pPr>
        <w:pStyle w:val="Intertitre"/>
      </w:pPr>
      <w:r>
        <w:t xml:space="preserve">Contrats et engagements</w:t>
      </w:r>
    </w:p>
    <w:p>
      <w:pPr>
        <w:pStyle w:val="Corps"/>
      </w:pPr>
      <w:r>
        <w:t xml:space="preserve">Les contrats, financements, garanties et autres engagements significatifs sont [Contrats et engagements examinés].</w:t>
      </w:r>
    </w:p>
    <w:p>
      <w:pPr>
        <w:pStyle w:val="Corps"/>
      </w:pPr>
      <w:r>
        <w:t xml:space="preserve">Les engagements significatifs, sûretés, litiges et contrats susceptibles d'affecter la valeur des biens ou les avantages particuliers sont recensés à partir des pièces disponibles et des confirmations obtenues. Une information non vérifiable est présentée comme une limite.</w:t>
      </w:r>
    </w:p>
    <w:p>
      <w:pPr>
        <w:pStyle w:val="Intertitre"/>
      </w:pPr>
      <w:r>
        <w:t xml:space="preserve">Projet de statuts</w:t>
      </w:r>
    </w:p>
    <w:p>
      <w:pPr>
        <w:pStyle w:val="Corps"/>
      </w:pPr>
      <w:r>
        <w:t xml:space="preserve">Le projet de statuts examiné est [Projet de statuts après transformation]. Cette stipulation s'applique avec les autres décisions et annexes de l'opération, dans le périmètre expressément arrêté par les parties. Le commissaire rapproche capital, catégories de titres, droits particuliers, gouvernance et avantages avec le projet soumis, sans apprécier l'opportunité de chaque choix statutaire.</w:t>
      </w:r>
    </w:p>
    <w:p>
      <w:pPr>
        <w:pStyle w:val="Intertitre"/>
      </w:pPr>
      <w:r>
        <w:t xml:space="preserve">Déclarations de la direction</w:t>
      </w:r>
    </w:p>
    <w:p>
      <w:pPr>
        <w:pStyle w:val="Corps"/>
      </w:pPr>
      <w:r>
        <w:t xml:space="preserve">Les informations et confirmations remises par la direction sont [Déclarations de la direction]; elles ont été rapprochées des autres éléments disponibles. Les déclarations écrites complètent les pièces mais ne s'y substituent pas; toute contradiction, portée limitée ou impossibilité de corroboration est décrite dans les travaux et la conclusion.</w:t>
      </w:r>
    </w:p>
    <w:p>
      <w:pPr>
        <w:pStyle w:val="Intertitre"/>
      </w:pPr>
      <w:r>
        <w:t xml:space="preserve">Clause optionnelle : Événements postérieurs</w:t>
      </w:r>
    </w:p>
    <w:p>
      <w:pPr>
        <w:pStyle w:val="Corps"/>
      </w:pPr>
      <w:r>
        <w:t xml:space="preserve">Les événements postérieurs à la date des comptes identifiés et documentés sont [Événements postérieurs documentés]. Chaque événement est daté, chiffré et rapproché de sa pièce; son incidence sur actifs, passifs, capitaux propres, continuité et projet de transformation est évaluée.</w:t>
      </w:r>
    </w:p>
    <w:p>
      <w:pPr>
        <w:pStyle w:val="Intertitre"/>
      </w:pPr>
      <w:r>
        <w:t xml:space="preserve">Diligences</w:t>
      </w:r>
    </w:p>
    <w:p>
      <w:pPr>
        <w:pStyle w:val="Corps"/>
      </w:pPr>
      <w:r>
        <w:t xml:space="preserve">Les diligences réalisées sont [Diligences réalisées] et ont été adaptées aux risques d'anomalie significative affectant l'appréciation. Elles comprennent rapprochements comptables, inspections, confirmations, analyses, entretiens et contrôles ciblés, avec étendue, date, échantillon, résultat et anomalie consignés.</w:t>
      </w:r>
    </w:p>
    <w:p>
      <w:pPr>
        <w:pStyle w:val="Intertitre"/>
      </w:pPr>
      <w:r>
        <w:t xml:space="preserve">Limites des travaux</w:t>
      </w:r>
    </w:p>
    <w:p>
      <w:pPr>
        <w:pStyle w:val="Corps"/>
      </w:pPr>
      <w:r>
        <w:t xml:space="preserve">Les limites rencontrées au cours de la mission sont [Limites des diligences]; leur incidence est reprise dans la conclusion lorsqu'elle est significative. Le rapport distingue document absent, accès refusé, délai insuffisant et incertitude intrinsèque, puis relie chaque limite aux postes affectés et au type de conclusion retenu.</w:t>
      </w:r>
    </w:p>
    <w:p>
      <w:pPr>
        <w:pStyle w:val="Intertitre"/>
      </w:pPr>
      <w:r>
        <w:t xml:space="preserve">Méthodes comptables</w:t>
      </w:r>
    </w:p>
    <w:p>
      <w:pPr>
        <w:pStyle w:val="Corps"/>
      </w:pPr>
      <w:r>
        <w:t xml:space="preserve">Le référentiel et la permanence des méthodes sont décrits par [Référentiel comptable] et [Permanence des méthodes comptables]. Le commissaire identifie changements, options, estimations et écritures exceptionnelles, vérifie leur cohérence dans le temps et documente leur incidence sur la situation nette.</w:t>
      </w:r>
    </w:p>
    <w:p>
      <w:pPr>
        <w:pStyle w:val="Intertitre"/>
      </w:pPr>
      <w:r>
        <w:t xml:space="preserve">Immobilisations corporelles</w:t>
      </w:r>
    </w:p>
    <w:p>
      <w:pPr>
        <w:pStyle w:val="Corps"/>
      </w:pPr>
      <w:r>
        <w:t xml:space="preserve">Les immobilisations corporelles prises en compte dans l'actif sont [Immobilisations corporelles]. Existence, propriété, mise en service, amortissements, dépréciations, cessions et sûretés sont rapprochés du registre et des pièces pour les postes significatifs.</w:t>
      </w:r>
    </w:p>
    <w:p>
      <w:pPr>
        <w:pStyle w:val="Intertitre"/>
      </w:pPr>
      <w:r>
        <w:t xml:space="preserve">Clause optionnelle : Immeubles</w:t>
      </w:r>
    </w:p>
    <w:p>
      <w:pPr>
        <w:pStyle w:val="Corps"/>
      </w:pPr>
      <w:r>
        <w:t xml:space="preserve">Les immeubles et droits immobiliers sont [Immeubles et droits immobiliers]; leur appréciation repose sur [Évaluation immobilière]. Titres, références cadastrales, servitudes, baux, sûretés, expertises et événements récents sont examinés; la valeur communiquée est rapprochée d'éléments externes lorsque nécessaire.</w:t>
      </w:r>
    </w:p>
    <w:p>
      <w:pPr>
        <w:pStyle w:val="Intertitre"/>
      </w:pPr>
      <w:r>
        <w:t xml:space="preserve">Stocks et en-cours</w:t>
      </w:r>
    </w:p>
    <w:p>
      <w:pPr>
        <w:pStyle w:val="Corps"/>
      </w:pPr>
      <w:r>
        <w:t xml:space="preserve">Les stocks et en-cours retenus dans l'actif sont [Stocks et en-cours]. Les quantités, méthodes de coût, rotation, obsolescence, marge et dépréciations sont analysées à partir des inventaires et tests disponibles, avec limites d'observation signalées.</w:t>
      </w:r>
    </w:p>
    <w:p>
      <w:pPr>
        <w:pStyle w:val="Intertitre"/>
      </w:pPr>
      <w:r>
        <w:t xml:space="preserve">Créances</w:t>
      </w:r>
    </w:p>
    <w:p>
      <w:pPr>
        <w:pStyle w:val="Corps"/>
      </w:pPr>
      <w:r>
        <w:t xml:space="preserve">Les créances, leur recouvrabilité et les dépréciations correspondantes sont [Créances]. Ancienneté, litiges, encaissements postérieurs, concentration et garanties sont examinés; les dépréciations sont rapprochées du risque de non-recouvrement documenté.</w:t>
      </w:r>
    </w:p>
    <w:p>
      <w:pPr>
        <w:pStyle w:val="Intertitre"/>
      </w:pPr>
      <w:r>
        <w:t xml:space="preserve">Trésorerie</w:t>
      </w:r>
    </w:p>
    <w:p>
      <w:pPr>
        <w:pStyle w:val="Corps"/>
      </w:pPr>
      <w:r>
        <w:t xml:space="preserve">La trésorerie et les équivalents disponibles sont [Trésorerie et équivalents]. Les soldes, rapprochements bancaires, restrictions, nantissements et mouvements inhabituels sont contrôlés sur confirmations et relevés à une date proche de la transformation.</w:t>
      </w:r>
    </w:p>
    <w:p>
      <w:pPr>
        <w:pStyle w:val="Intertitre"/>
      </w:pPr>
      <w:r>
        <w:t xml:space="preserve">Dettes financières</w:t>
      </w:r>
    </w:p>
    <w:p>
      <w:pPr>
        <w:pStyle w:val="Corps"/>
      </w:pPr>
      <w:r>
        <w:t xml:space="preserve">Les dettes financières et leurs sûretés sont [Dettes financières]. Montants, intérêts, échéances, covenants, exigibilité anticipée et garanties sont rapprochés des contrats et confirmations; tout manquement est intégré aux constats.</w:t>
      </w:r>
    </w:p>
    <w:p>
      <w:pPr>
        <w:pStyle w:val="Intertitre"/>
      </w:pPr>
      <w:r>
        <w:t xml:space="preserve">Dettes d'exploitation</w:t>
      </w:r>
    </w:p>
    <w:p>
      <w:pPr>
        <w:pStyle w:val="Corps"/>
      </w:pPr>
      <w:r>
        <w:t xml:space="preserve">Les dettes d'exploitation, fiscales et sociales comptabilisées sont [Dettes d'exploitation]. Exhaustivité, ancienneté, cut-off, dettes non facturées, fiscalité et charges sociales sont analysés; les soldes contestés et paiements postérieurs sont identifiés.</w:t>
      </w:r>
    </w:p>
    <w:p>
      <w:pPr>
        <w:pStyle w:val="Intertitre"/>
      </w:pPr>
      <w:r>
        <w:t xml:space="preserve">Provisions</w:t>
      </w:r>
    </w:p>
    <w:p>
      <w:pPr>
        <w:pStyle w:val="Corps"/>
      </w:pPr>
      <w:r>
        <w:t xml:space="preserve">Les provisions et passifs éventuels identifiés sont [Provisions]. Pour chaque risque sont examinés fait générateur, probabilité, estimation, calendrier et pièce; une absence de provision malgré un risque significatif est explicitée.</w:t>
      </w:r>
    </w:p>
    <w:p>
      <w:pPr>
        <w:pStyle w:val="Intertitre"/>
      </w:pPr>
      <w:r>
        <w:t xml:space="preserve">Engagements hors bilan</w:t>
      </w:r>
    </w:p>
    <w:p>
      <w:pPr>
        <w:pStyle w:val="Corps"/>
      </w:pPr>
      <w:r>
        <w:t xml:space="preserve">Les garanties et engagements hors bilan susceptibles d'affecter la valeur nette sont [Engagements hors bilan]. Bénéficiaire, montant maximal, durée, fait générateur, contre-garantie et probabilité sont recensés afin d'apprécier leur incidence sur la valeur nette et la continuité.</w:t>
      </w:r>
    </w:p>
    <w:p>
      <w:pPr>
        <w:pStyle w:val="Intertitre"/>
      </w:pPr>
      <w:r>
        <w:t xml:space="preserve">Clause optionnelle : Litiges</w:t>
      </w:r>
    </w:p>
    <w:p>
      <w:pPr>
        <w:pStyle w:val="Corps"/>
      </w:pPr>
      <w:r>
        <w:t xml:space="preserve">Les litiges et risques significatifs sont [Litiges et risques]; leurs effets comptables et évaluatifs ont été appréciés. Le commissaire rapproche prétentions, avis des conseils, provisions, calendrier et événements postérieurs; l'incertitude résiduelle est reflétée dans l'évaluation et les réserves.</w:t>
      </w:r>
    </w:p>
    <w:p>
      <w:pPr>
        <w:pStyle w:val="Intertitre"/>
      </w:pPr>
      <w:r>
        <w:t xml:space="preserve">Risques fiscaux et sociaux</w:t>
      </w:r>
    </w:p>
    <w:p>
      <w:pPr>
        <w:pStyle w:val="Corps"/>
      </w:pPr>
      <w:r>
        <w:t xml:space="preserve">Les risques fiscaux et sociaux pris en compte sont [Risques fiscaux et sociaux]. Contrôles, déclarations, contentieux, positions incertaines, échéances et avis des conseils sont examinés; les expositions non comptabilisées sont chiffrées ou signalées comme limite.</w:t>
      </w:r>
    </w:p>
    <w:p>
      <w:pPr>
        <w:pStyle w:val="Intertitre"/>
      </w:pPr>
      <w:r>
        <w:t xml:space="preserve">Clause optionnelle : Propriété intellectuelle</w:t>
      </w:r>
    </w:p>
    <w:p>
      <w:pPr>
        <w:pStyle w:val="Corps"/>
      </w:pPr>
      <w:r>
        <w:t xml:space="preserve">Les actifs incorporels sont [Actifs de propriété intellectuelle] et leur valeur est appréciée selon [Évaluation de la propriété intellectuelle]. Titularité, inscription, territoire, durée, licence, dépendance technologique et revenus sont contrôlés; la méthode évite de valoriser séparément un élément déjà compris dans le goodwill.</w:t>
      </w:r>
    </w:p>
    <w:p>
      <w:pPr>
        <w:pStyle w:val="Intertitre"/>
      </w:pPr>
      <w:r>
        <w:t xml:space="preserve">Clause optionnelle : Fonds commercial et clientèle</w:t>
      </w:r>
    </w:p>
    <w:p>
      <w:pPr>
        <w:pStyle w:val="Corps"/>
      </w:pPr>
      <w:r>
        <w:t xml:space="preserve">Le fonds commercial, la clientèle et les éléments assimilés sont [Fonds commercial et clientèle]; leur valeur est appréciée selon [Évaluation du fonds commercial]. La méthode considère rentabilité, fidélité, dépendances, attrition et projections corroborées; toute absence de marché ou forte sensibilité est exposée comme incertitude.</w:t>
      </w:r>
    </w:p>
    <w:p>
      <w:pPr>
        <w:pStyle w:val="Intertitre"/>
      </w:pPr>
      <w:r>
        <w:t xml:space="preserve">Clause optionnelle : Titres et participations</w:t>
      </w:r>
    </w:p>
    <w:p>
      <w:pPr>
        <w:pStyle w:val="Corps"/>
      </w:pPr>
      <w:r>
        <w:t xml:space="preserve">Les titres et participations détenus sont [Titres et participations]; leur valeur est appréciée selon [Évaluation des titres]. Pour chaque participation sont examinés pourcentage, droits, comptes, valeur d'utilité, événements récents et restrictions; les dépréciations sont rapprochées de ces éléments.</w:t>
      </w:r>
    </w:p>
    <w:p>
      <w:pPr>
        <w:pStyle w:val="Intertitre"/>
      </w:pPr>
      <w:r>
        <w:t xml:space="preserve">Clause optionnelle : Actifs réglementés</w:t>
      </w:r>
    </w:p>
    <w:p>
      <w:pPr>
        <w:pStyle w:val="Corps"/>
      </w:pPr>
      <w:r>
        <w:t xml:space="preserve">Les autorisations et actifs réglementés sont [Autorisations et actifs réglementés]; les restrictions affectant leur transférabilité ou leur valeur sont [Traitement des contraintes réglementaires]. La valeur tient compte du titulaire, des conditions de maintien, du renouvellement, des restrictions et du risque de retrait; une autorisation non transférable n'est pas valorisée comme libre.</w:t>
      </w:r>
    </w:p>
    <w:p>
      <w:pPr>
        <w:pStyle w:val="Intertitre"/>
      </w:pPr>
      <w:r>
        <w:t xml:space="preserve">Méthodes d'évaluation</w:t>
      </w:r>
    </w:p>
    <w:p>
      <w:pPr>
        <w:pStyle w:val="Corps"/>
      </w:pPr>
      <w:r>
        <w:t xml:space="preserve">Les méthodes retenues sont [Méthodes d'évaluation] au regard des hypothèses [Hypothèses d'évaluation] et de la nature de chaque catégorie de biens. Le choix de chaque méthode est motivé, les données et hypothèses sont sourcées, les doubles comptes évités et les résultats rapprochés des valeurs comptables.</w:t>
      </w:r>
    </w:p>
    <w:p>
      <w:pPr>
        <w:pStyle w:val="Intertitre"/>
      </w:pPr>
      <w:r>
        <w:t xml:space="preserve">Clause optionnelle : Ajustements de valeur</w:t>
      </w:r>
    </w:p>
    <w:p>
      <w:pPr>
        <w:pStyle w:val="Corps"/>
      </w:pPr>
      <w:r>
        <w:t xml:space="preserve">Les ajustements apportés aux valeurs comptables ou communiquées sont [Ajustements de valeur]. Chaque ajustement indique poste, montant, justification, pièce, méthode et effet sur les capitaux propres; les ajustements non vérifiables sont isolés comme limitation.</w:t>
      </w:r>
    </w:p>
    <w:p>
      <w:pPr>
        <w:pStyle w:val="Intertitre"/>
      </w:pPr>
      <w:r>
        <w:t xml:space="preserve"> — choisir une seule variante</w:t>
      </w:r>
    </w:p>
    <w:p>
      <w:pPr>
        <w:pStyle w:val="Variante"/>
      </w:pPr>
      <w:r>
        <w:t xml:space="preserve">Variante : Absence d'avantages particuliers</w:t>
      </w:r>
    </w:p>
    <w:p>
      <w:pPr>
        <w:pStyle w:val="Corps"/>
      </w:pPr>
      <w:r>
        <w:t xml:space="preserve">Les statuts et accords communiqués ne font apparaître aucun avantage particulier à apprécier dans le cadre de la mission. Cette conclusion résulte de la lecture des statuts, accords, catégories de titres et droits particuliers; elle n'est pas déduite du seul silence de la direction.</w:t>
      </w:r>
    </w:p>
    <w:p>
      <w:pPr>
        <w:pStyle w:val="Variante"/>
      </w:pPr>
      <w:r>
        <w:t xml:space="preserve">Variante : Avantages particuliers identifiés</w:t>
      </w:r>
    </w:p>
    <w:p>
      <w:pPr>
        <w:pStyle w:val="Corps"/>
      </w:pPr>
      <w:r>
        <w:t xml:space="preserve">Les avantages particuliers identifiés sont [Description des avantages particuliers] et bénéficient à [Bénéficiaires des avantages particuliers]. Chaque avantage est décrit par nature, bénéficiaire, durée, conditions et incidence sur les autres associés avant d'être évalué et soumis à approbation.</w:t>
      </w:r>
    </w:p>
    <w:p>
      <w:pPr>
        <w:pStyle w:val="Intertitre"/>
      </w:pPr>
      <w:r>
        <w:t xml:space="preserve">Clause optionnelle : Appréciation des avantages particuliers</w:t>
      </w:r>
    </w:p>
    <w:p>
      <w:pPr>
        <w:pStyle w:val="Corps"/>
      </w:pPr>
      <w:r>
        <w:t xml:space="preserve">La consistance et l'incidence économique des avantages particuliers sont appréciées dans [Appréciation des avantages particuliers]. L'appréciation expose méthode, données, comparables, hypothèses et sensibilité et vérifie la cohérence entre l'avantage, les droits statutaires et la valeur économique attribuée.</w:t>
      </w:r>
    </w:p>
    <w:p>
      <w:pPr>
        <w:pStyle w:val="Intertitre"/>
      </w:pPr>
      <w:r>
        <w:t xml:space="preserve">Droits attachés aux titres</w:t>
      </w:r>
    </w:p>
    <w:p>
      <w:pPr>
        <w:pStyle w:val="Corps"/>
      </w:pPr>
      <w:r>
        <w:t xml:space="preserve">Les droits politiques, financiers ou préférentiels projetés sont [Droits attachés aux titres projetés] et ont été examinés au regard des bénéficiaires concernés. Le rapport distingue vote, dividende, liquidation, conversion, préférence et contrôle et vérifie si leur attribution constitue un avantage particulier devant être apprécié.</w:t>
      </w:r>
    </w:p>
    <w:p>
      <w:pPr>
        <w:pStyle w:val="Intertitre"/>
      </w:pPr>
      <w:r>
        <w:t xml:space="preserve">Calcul des capitaux propres</w:t>
      </w:r>
    </w:p>
    <w:p>
      <w:pPr>
        <w:pStyle w:val="Corps"/>
      </w:pPr>
      <w:r>
        <w:t xml:space="preserve">Le calcul arrêté à la date pertinente est [Calcul des capitaux propres] et conduit à des capitaux propres de [Montant des capitaux propres]. Le tableau rapproche capital, réserves, résultat, autres capitaux propres et ajustements retenus; toute différence avec les comptes est expliquée poste par poste.</w:t>
      </w:r>
    </w:p>
    <w:p>
      <w:pPr>
        <w:pStyle w:val="Intertitre"/>
      </w:pPr>
      <w:r>
        <w:t xml:space="preserve"> — choisir une seule variante</w:t>
      </w:r>
    </w:p>
    <w:p>
      <w:pPr>
        <w:pStyle w:val="Variante"/>
      </w:pPr>
      <w:r>
        <w:t xml:space="preserve">Variante : Capitaux propres au moins égaux au capital</w:t>
      </w:r>
    </w:p>
    <w:p>
      <w:pPr>
        <w:pStyle w:val="Corps"/>
      </w:pPr>
      <w:r>
        <w:t xml:space="preserve">Au vu de [Comparaison des capitaux propres au capital], le montant des capitaux propres est au moins égal au capital social. La conclusion précise la date, le capital de comparaison et les ajustements retenus; elle n'anticipe ni une opération future ni une reconstitution non réalisée.</w:t>
      </w:r>
    </w:p>
    <w:p>
      <w:pPr>
        <w:pStyle w:val="Variante"/>
      </w:pPr>
      <w:r>
        <w:t xml:space="preserve">Variante : Capitaux propres inférieurs au capital</w:t>
      </w:r>
    </w:p>
    <w:p>
      <w:pPr>
        <w:pStyle w:val="Corps"/>
      </w:pPr>
      <w:r>
        <w:t xml:space="preserve">Au vu de [Comparaison des capitaux propres au capital], le montant des capitaux propres est inférieur au capital social; l'attestation requise ne peut donc pas être formulée positivement. L'écart, ses causes et les ajustements sont exposés; le rapport ne propose pas de conclusion positive conditionnée à une opération non encore exécutée.</w:t>
      </w:r>
    </w:p>
    <w:p>
      <w:pPr>
        <w:pStyle w:val="Intertitre"/>
      </w:pPr>
      <w:r>
        <w:t xml:space="preserve">Clause optionnelle : Situation financière de la SARL</w:t>
      </w:r>
    </w:p>
    <w:p>
      <w:pPr>
        <w:pStyle w:val="Corps"/>
      </w:pPr>
      <w:r>
        <w:t xml:space="preserve">La situation financière, la structure du bilan et l'évolution de l'activité sont analysées dans [Analyse de la situation financière]. L'analyse couvre activité, marges, bilan, endettement, trésorerie et variations significatives sur plusieurs périodes, avec rapprochement aux comptes et explications de la direction.</w:t>
      </w:r>
    </w:p>
    <w:p>
      <w:pPr>
        <w:pStyle w:val="Intertitre"/>
      </w:pPr>
      <w:r>
        <w:t xml:space="preserve">Clause optionnelle : Liquidité et financement</w:t>
      </w:r>
    </w:p>
    <w:p>
      <w:pPr>
        <w:pStyle w:val="Corps"/>
      </w:pPr>
      <w:r>
        <w:t xml:space="preserve">La liquidité, les échéances de financement et les besoins identifiés sont [Analyse de liquidité]. Échéancier, trésorerie disponible, covenants, financements confirmés et scénarios de tension sont analysés; une intention de refinancement non documentée n'est pas tenue pour acquise.</w:t>
      </w:r>
    </w:p>
    <w:p>
      <w:pPr>
        <w:pStyle w:val="Intertitre"/>
      </w:pPr>
      <w:r>
        <w:t xml:space="preserve">Clause optionnelle : Continuité d'exploitation</w:t>
      </w:r>
    </w:p>
    <w:p>
      <w:pPr>
        <w:pStyle w:val="Corps"/>
      </w:pPr>
      <w:r>
        <w:t xml:space="preserve">Les incertitudes relatives à la continuité d'exploitation et leur incidence sont [Analyse de continuité d'exploitation]. Les hypothèses, plans d'action, besoins, financements et sensibilités sont évalués; toute incertitude significative est reliée aux valeurs et au type de conclusion.</w:t>
      </w:r>
    </w:p>
    <w:p>
      <w:pPr>
        <w:pStyle w:val="Intertitre"/>
      </w:pPr>
      <w:r>
        <w:t xml:space="preserve">Clause optionnelle : Réserves et incertitudes</w:t>
      </w:r>
    </w:p>
    <w:p>
      <w:pPr>
        <w:pStyle w:val="Corps"/>
      </w:pPr>
      <w:r>
        <w:t xml:space="preserve">Les réserves, incertitudes et limitations significatives affectant la conclusion sont [Réserves et incertitudes]. Chaque réserve précise fait, poste, montant ou impossibilité de chiffrage, travaux réalisés et incidence; une réserve générale non reliée aux constats est exclue.</w:t>
      </w:r>
    </w:p>
    <w:p>
      <w:pPr>
        <w:pStyle w:val="Intertitre"/>
      </w:pPr>
      <w:r>
        <w:t xml:space="preserve"> — choisir une seule variante</w:t>
      </w:r>
    </w:p>
    <w:p>
      <w:pPr>
        <w:pStyle w:val="Variante"/>
      </w:pPr>
      <w:r>
        <w:t xml:space="preserve">Variante : Conclusion sans réserve</w:t>
      </w:r>
    </w:p>
    <w:p>
      <w:pPr>
        <w:pStyle w:val="Corps"/>
      </w:pPr>
      <w:r>
        <w:t xml:space="preserve">Sur le fondement de [Fondement de la conclusion], le commissaire n'a pas d'observation à formuler sur la valeur des biens et les avantages particuliers décrits dans le présent rapport.</w:t>
      </w:r>
    </w:p>
    <w:p>
      <w:pPr>
        <w:pStyle w:val="Variante"/>
      </w:pPr>
      <w:r>
        <w:t xml:space="preserve">Variante : Conclusion assortie de réserves</w:t>
      </w:r>
    </w:p>
    <w:p>
      <w:pPr>
        <w:pStyle w:val="Corps"/>
      </w:pPr>
      <w:r>
        <w:t xml:space="preserve">Sur le fondement de [Fondement de la conclusion], le commissaire formule la conclusion assortie des réserves suivantes : [Conclusion assortie de réserves]. Les réserves sont reprises sans contradiction avec les constats et indiquent si elles affectent valeur des biens, avantages, capitaux propres ou situation de la société.</w:t>
      </w:r>
    </w:p>
    <w:p>
      <w:pPr>
        <w:pStyle w:val="Variante"/>
      </w:pPr>
      <w:r>
        <w:t xml:space="preserve">Variante : Conclusion défavorable</w:t>
      </w:r>
    </w:p>
    <w:p>
      <w:pPr>
        <w:pStyle w:val="Corps"/>
      </w:pPr>
      <w:r>
        <w:t xml:space="preserve">Sur le fondement de [Fondement de la conclusion], le commissaire ne peut conclure favorablement pour les motifs suivants : [Conclusion défavorable]. Les motifs sont circonstanciés, reliés aux diligences et suffisamment importants pour empêcher la conclusion attendue; le rapport n'emploie pas une formule favorable ailleurs.</w:t>
      </w:r>
    </w:p>
    <w:p>
      <w:pPr>
        <w:pStyle w:val="Intertitre"/>
      </w:pPr>
      <w:r>
        <w:t xml:space="preserve">Mise à disposition</w:t>
      </w:r>
    </w:p>
    <w:p>
      <w:pPr>
        <w:pStyle w:val="Corps"/>
      </w:pPr>
      <w:r>
        <w:t xml:space="preserve">Le rapport est tenu au siège à la disposition des associés pendant le délai officiel de [Délai légal de mise à disposition en jours] jours au moins avant la décision; les modalités retenues sont [Mise à disposition du rapport].</w:t>
      </w:r>
    </w:p>
    <w:p>
      <w:pPr>
        <w:pStyle w:val="Intertitre"/>
      </w:pPr>
      <w:r>
        <w:t xml:space="preserve">Dépôt au registre</w:t>
      </w:r>
    </w:p>
    <w:p>
      <w:pPr>
        <w:pStyle w:val="Corps"/>
      </w:pPr>
      <w:r>
        <w:t xml:space="preserve">Le dépôt du rapport est organisé selon [Dépôt du rapport au registre] au moins [Délai légal de mise à disposition en jours] jours avant la décision ou la date limite de consultation.</w:t>
      </w:r>
    </w:p>
    <w:p>
      <w:pPr>
        <w:pStyle w:val="Intertitre"/>
      </w:pPr>
      <w:r>
        <w:t xml:space="preserve">Approbation par les associés</w:t>
      </w:r>
    </w:p>
    <w:p>
      <w:pPr>
        <w:pStyle w:val="Corps"/>
      </w:pPr>
      <w:r>
        <w:t xml:space="preserve">Les associés devront statuer expressément sur l'évaluation des biens et l'octroi des avantages particuliers selon [Approbation par les associés]. La décision distingue transformation, appréciation des biens et avantages et adoption des statuts; le rapport ne vaut pas approbation et aucune majorité n'est préremplie.</w:t>
      </w:r>
    </w:p>
    <w:p>
      <w:pPr>
        <w:pStyle w:val="Intertitre"/>
      </w:pPr>
      <w:r>
        <w:t xml:space="preserve">Clause optionnelle : Signature</w:t>
      </w:r>
    </w:p>
    <w:p>
      <w:pPr>
        <w:pStyle w:val="Corps"/>
      </w:pPr>
      <w:r>
        <w:t xml:space="preserve">Fait à [Lieu d'établissement du rapport], le [Date d'établissement du rapport]. Le commissaire à la transformation, [Nom du signataire], [Référence d'inscription professionnelle]. Le lieu, la date, l'identité, la qualité et l'inscription sont renseignés depuis les pièces; la signature intervient après verrouillage des annexes et cohérence de la conclusion.</w:t>
      </w:r>
    </w:p>
    <w:p>
      <w:pPr>
        <w:pStyle w:val="Mention"/>
      </w:pPr>
      <w:r>
        <w:t xml:space="preserve">Les variantes et clauses optionnelles ci-dessus sont proposées dans LegalProd selon les réponses saisies ; les blocs non retenus sont retirés du document final.</w:t>
      </w:r>
    </w:p>
    <w:sectPr>
      <w:pgSz w:w="11906" w:h="16838"/>
      <w:pgMar w:top="1418" w:right="1418" w:bottom="1418" w:left="1418"/>
    </w:sectPr>
  </w:body>
</w:document>
</file>

<file path=word/styles.xml><?xml version="1.0" encoding="utf-8"?>
<w:styles xmlns:w="http://schemas.openxmlformats.org/wordprocessingml/2006/main">
  <w:docDefaults>
    <w:rPrDefault>
      <w:rPr>
        <w:rFonts w:ascii="Calibri" w:hAnsi="Calibri"/>
        <w:sz w:val="22"/>
      </w:rPr>
    </w:rPrDefault>
  </w:docDefaults>
  <w:style w:type="paragraph" w:styleId="Titre">
    <w:name w:val="Titre"/>
    <w:pPr>
      <w:spacing w:before="360" w:after="120" w:line="276" w:lineRule="auto"/>
      <w:jc w:val="center"/>
    </w:pPr>
    <w:rPr>
      <w:sz w:val="32"/>
      <w:b/>
    </w:rPr>
  </w:style>
  <w:style w:type="paragraph" w:styleId="Intertitre">
    <w:name w:val="Intertitre"/>
    <w:pPr>
      <w:spacing w:before="280" w:after="120" w:line="276" w:lineRule="auto"/>
      <w:jc w:val="left"/>
    </w:pPr>
    <w:rPr>
      <w:sz w:val="24"/>
      <w:b/>
    </w:rPr>
  </w:style>
  <w:style w:type="paragraph" w:styleId="Variante">
    <w:name w:val="Variante"/>
    <w:pPr>
      <w:spacing w:before="240" w:after="120" w:line="276" w:lineRule="auto"/>
      <w:jc w:val="left"/>
    </w:pPr>
    <w:rPr>
      <w:sz w:val="21"/>
      <w:b/>
    </w:rPr>
  </w:style>
  <w:style w:type="paragraph" w:styleId="Corps">
    <w:name w:val="Corps"/>
    <w:pPr>
      <w:spacing w:before="160" w:after="120" w:line="276" w:lineRule="auto"/>
      <w:jc w:val="both"/>
    </w:pPr>
    <w:rPr>
      <w:sz w:val="22"/>
    </w:rPr>
  </w:style>
  <w:style w:type="paragraph" w:styleId="Mention">
    <w:name w:val="Mention"/>
    <w:pPr>
      <w:spacing w:before="320" w:after="120" w:line="276" w:lineRule="auto"/>
      <w:jc w:val="left"/>
    </w:pPr>
    <w:rPr>
      <w:sz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