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STATUTS DE SOCIÉTÉ PAR ACTIONS SIMPLIFIÉE - SAS OU SASU</w:t>
      </w:r>
    </w:p>
    <w:p>
      <w:pPr>
        <w:pStyle w:val="Intertitre"/>
      </w:pPr>
      <w:r>
        <w:t xml:space="preserve">Soussignés et constitution</w:t>
      </w:r>
    </w:p>
    <w:p>
      <w:pPr>
        <w:pStyle w:val="Corps"/>
      </w:pPr>
      <w:r>
        <w:t xml:space="preserve">Les personnes désignées ci-après comme fondateurs, à savoir [Identité et qualité des fondateurs], déclarent constituer une société par actions simplifiée. Les pouvoirs de toute personne agissant par représentation sont justifiés par les pièces suivantes : [Pouvoirs des représentants des fondateurs]. La préparation de la déclaration des bénéficiaires effectifs est constatée par [État de la déclaration des bénéficiaires effectifs], sans que son dépôt soit présumé.</w:t>
      </w:r>
    </w:p>
    <w:p>
      <w:pPr>
        <w:pStyle w:val="Intertitre"/>
      </w:pPr>
      <w:r>
        <w:t xml:space="preserve">Forme</w:t>
      </w:r>
    </w:p>
    <w:p>
      <w:pPr>
        <w:pStyle w:val="Corps"/>
      </w:pPr>
      <w:r>
        <w:t xml:space="preserve">La société est constituée comme [Forme sociale de référence]. Elle est régie par les dispositions légales et réglementaires applicables, par les présents statuts et, pour les matières compatibles avec cette forme sociale, par les règles auxquelles le Code de commerce renvoie.</w:t>
      </w:r>
    </w:p>
    <w:p>
      <w:pPr>
        <w:pStyle w:val="Intertitre"/>
      </w:pPr>
      <w:r>
        <w:t xml:space="preserve">Dénomination sociale</w:t>
      </w:r>
    </w:p>
    <w:p>
      <w:pPr>
        <w:pStyle w:val="Corps"/>
      </w:pPr>
      <w:r>
        <w:t xml:space="preserve">La société prend la dénomination [Dénomination sociale projetée]. Dans tous les actes et documents émanant de la société et destinés aux tiers, cette dénomination est précédée ou suivie immédiatement des mots indiquant la forme sociale et de l’énonciation du capital social, ainsi que des mentions d’immatriculation requises.</w:t>
      </w:r>
    </w:p>
    <w:p>
      <w:pPr>
        <w:pStyle w:val="Intertitre"/>
      </w:pPr>
      <w:r>
        <w:t xml:space="preserve">Objet social</w:t>
      </w:r>
    </w:p>
    <w:p>
      <w:pPr>
        <w:pStyle w:val="Corps"/>
      </w:pPr>
      <w:r>
        <w:t xml:space="preserve">La société a pour objet, en France et à l’étranger, les activités suivantes : [Objet social]. Elle peut accomplir toutes opérations se rattachant directement ou indirectement à cet objet ou susceptibles d’en favoriser la réalisation, à condition de ne pas en altérer le caractère ni d’exercer une activité réglementée sans autorisation préalable.</w:t>
      </w:r>
    </w:p>
    <w:p>
      <w:pPr>
        <w:pStyle w:val="Intertitre"/>
      </w:pPr>
      <w:r>
        <w:t xml:space="preserve">Siège social</w:t>
      </w:r>
    </w:p>
    <w:p>
      <w:pPr>
        <w:pStyle w:val="Corps"/>
      </w:pPr>
      <w:r>
        <w:t xml:space="preserve">Le siège social est fixé à [Adresse du siège social]. Le Président peut le transférer dans le périmètre suivant : [Périmètre de transfert autorisé au Président], sous réserve de la ratification de cette décision par la prochaine décision des associés ou de l’associé unique. Tout autre transfert relève d’une décision statutaire prise selon les règles applicables à la modification des statuts.</w:t>
      </w:r>
    </w:p>
    <w:p>
      <w:pPr>
        <w:pStyle w:val="Intertitre"/>
      </w:pPr>
      <w:r>
        <w:t xml:space="preserve">Durée</w:t>
      </w:r>
    </w:p>
    <w:p>
      <w:pPr>
        <w:pStyle w:val="Corps"/>
      </w:pPr>
      <w:r>
        <w:t xml:space="preserve">La durée de la société est fixée à [Durée de la société en années] années à compter de son immatriculation, sauf dissolution anticipée ou prorogation. Toute prorogation est décidée avant l’expiration de la société par l’organe auquel les présents statuts attribuent la modification de leur durée.</w:t>
      </w:r>
    </w:p>
    <w:p>
      <w:pPr>
        <w:pStyle w:val="Intertitre"/>
      </w:pPr>
      <w:r>
        <w:t xml:space="preserve">Capital social</w:t>
      </w:r>
    </w:p>
    <w:p>
      <w:pPr>
        <w:pStyle w:val="Corps"/>
      </w:pPr>
      <w:r>
        <w:t xml:space="preserve">Le capital social est fixé à [Montant du capital social]. Il est divisé en [Nombre total d’actions] actions de [Valeur nominale d’une action] chacune, intégralement souscrites et réparties entre les fondateurs en proportion des apports constatés dans les présents statuts et leurs annexes.</w:t>
      </w:r>
    </w:p>
    <w:p>
      <w:pPr>
        <w:pStyle w:val="Intertitre"/>
      </w:pPr>
      <w:r>
        <w:t xml:space="preserve">Clause optionnelle : Apports en numéraire, dépôt et libération</w:t>
      </w:r>
    </w:p>
    <w:p>
      <w:pPr>
        <w:pStyle w:val="Corps"/>
      </w:pPr>
      <w:r>
        <w:t xml:space="preserve">Les fondateurs souscrivent des apports en numéraire d’un montant total de [Total des apports en numéraire]. La somme de [Numéraire libéré à la constitution] a été déposée auprès de [Dépositaire des fonds], ainsi qu’il résulte du certificat daté du [Date du certificat de dépôt]. Le Président appelle le solde non libéré en une ou plusieurs fois dans un délai maximal de [Délai d’appel du solde en mois] mois, sans pouvoir excéder le délai légal.</w:t>
      </w:r>
    </w:p>
    <w:p>
      <w:pPr>
        <w:pStyle w:val="Intertitre"/>
      </w:pPr>
      <w:r>
        <w:t xml:space="preserve">Clause optionnelle : Apport en nature et rémunération</w:t>
      </w:r>
    </w:p>
    <w:p>
      <w:pPr>
        <w:pStyle w:val="Corps"/>
      </w:pPr>
      <w:r>
        <w:t xml:space="preserve">Le capital comprend un apport en nature réalisé par [Identité de l’apporteur en nature], portant sur [Description du bien apporté], évalué à [Valeur de l’apport en nature] et rémunéré par [Actions remises en contrepartie de l’apport] actions. Cette attribution n’est définitive qu’après application du chemin d’évaluation ou de dispense sélectionné et annexion des justificatifs correspondants.</w:t>
      </w:r>
    </w:p>
    <w:p>
      <w:pPr>
        <w:pStyle w:val="Intertitre"/>
      </w:pPr>
      <w:r>
        <w:t xml:space="preserve"> — choisir une seule variante</w:t>
      </w:r>
    </w:p>
    <w:p>
      <w:pPr>
        <w:pStyle w:val="Variante"/>
      </w:pPr>
      <w:r>
        <w:t xml:space="preserve">Variante : Absence d’apport en nature</w:t>
      </w:r>
    </w:p>
    <w:p>
      <w:pPr>
        <w:pStyle w:val="Corps"/>
      </w:pPr>
      <w:r>
        <w:t xml:space="preserve">Les fondateurs constatent que le capital retenu ne comprend aucun apport en nature nécessitant une évaluation lors de la constitution. Le présent bloc n’emporte aucune dispense et doit cesser de s’appliquer si un bien ou un droit autre que du numéraire est finalement apporté au capital.</w:t>
      </w:r>
    </w:p>
    <w:p>
      <w:pPr>
        <w:pStyle w:val="Variante"/>
      </w:pPr>
      <w:r>
        <w:t xml:space="preserve">Variante : Évaluation par un commissaire aux apports</w:t>
      </w:r>
    </w:p>
    <w:p>
      <w:pPr>
        <w:pStyle w:val="Corps"/>
      </w:pPr>
      <w:r>
        <w:t xml:space="preserve">Le commissaire aux apports [Identité du commissaire aux apports] a été désigné afin d’apprécier [Description du bien apporté]. Son rapport daté du [Date du rapport du commissaire aux apports] est annexé aux statuts. La valeur retenue de [Valeur de l’apport en nature] et les [Actions remises en contrepartie de l’apport] actions attribuées sont rapprochées de ce rapport avant signature.</w:t>
      </w:r>
    </w:p>
    <w:p>
      <w:pPr>
        <w:pStyle w:val="Variante"/>
      </w:pPr>
      <w:r>
        <w:t xml:space="preserve">Variante : Dispense de commissaire aux apports sous conditions de seuil</w:t>
      </w:r>
    </w:p>
    <w:p>
      <w:pPr>
        <w:pStyle w:val="Corps"/>
      </w:pPr>
      <w:r>
        <w:t xml:space="preserve">Les futurs associés ou l’associé unique ont décidé le [Date de la décision de dispense] de ne pas recourir à un commissaire aux apports. Cette dispense ne produit effet que si chaque apport, dont la valeur contrôlée est [Valeur de l’apport en nature], n’excède pas le seuil réglementaire de [Seuil réglementaire par apport en nature] et si le total de [Valeur totale des apports en nature dispensés] n’excède pas la moitié du capital de [Montant du capital social]. Les signataires reconnaissent le régime de responsabilité attaché à la valeur retenue.</w:t>
      </w:r>
    </w:p>
    <w:p>
      <w:pPr>
        <w:pStyle w:val="Variante"/>
      </w:pPr>
      <w:r>
        <w:t xml:space="preserve">Variante : Dispense propre à certains apports en SASU</w:t>
      </w:r>
    </w:p>
    <w:p>
      <w:pPr>
        <w:pStyle w:val="Corps"/>
      </w:pPr>
      <w:r>
        <w:t xml:space="preserve">L’associé unique, personne physique assumant personnellement la présidence, apporte des éléments provenant de l’activité en nom propre identifiée comme [Identification de l’activité individuelle antérieure]. Il atteste, pièces à l’appui, que ces éléments figuraient dans le dernier bilan arrêté le [Date du dernier bilan de l’activité antérieure]. La dispense ne s’applique que si toutes ces conditions sont simultanément vérifiées ; la valeur retenue demeure soumise au régime de responsabilité légal.</w:t>
      </w:r>
    </w:p>
    <w:p>
      <w:pPr>
        <w:pStyle w:val="Intertitre"/>
      </w:pPr>
      <w:r>
        <w:t xml:space="preserve"> — choisir une seule variante</w:t>
      </w:r>
    </w:p>
    <w:p>
      <w:pPr>
        <w:pStyle w:val="Variante"/>
      </w:pPr>
      <w:r>
        <w:t xml:space="preserve">Variante : Capital fixe</w:t>
      </w:r>
    </w:p>
    <w:p>
      <w:pPr>
        <w:pStyle w:val="Corps"/>
      </w:pPr>
      <w:r>
        <w:t xml:space="preserve">Le capital social est fixe. Toute augmentation, réduction ou amortissement du capital relève d’une décision des associés ou de l’associé unique prise dans les conditions prévues par les présents statuts et donne lieu aux formalités requises.</w:t>
      </w:r>
    </w:p>
    <w:p>
      <w:pPr>
        <w:pStyle w:val="Variante"/>
      </w:pPr>
      <w:r>
        <w:t xml:space="preserve">Variante : Capital variable</w:t>
      </w:r>
    </w:p>
    <w:p>
      <w:pPr>
        <w:pStyle w:val="Corps"/>
      </w:pPr>
      <w:r>
        <w:t xml:space="preserve">La société est constituée à capital variable. Le capital souscrit initial est de [Capital souscrit initial], le capital plancher de [Capital plancher] et le plafond statutaire de [Capital statutaire maximal]. Dans ces limites, le capital peut augmenter par versements ou admissions et diminuer par reprises d’apports. Tout retrait respecte un préavis de [Préavis de retrait en mois] mois et ne peut abaisser le capital sous le plancher légal et statutaire. La mention « à capital variable » accompagne la dénomination sociale dans les actes et documents destinés aux tiers.</w:t>
      </w:r>
    </w:p>
    <w:p>
      <w:pPr>
        <w:pStyle w:val="Intertitre"/>
      </w:pPr>
      <w:r>
        <w:t xml:space="preserve">Actions et droits attachés</w:t>
      </w:r>
    </w:p>
    <w:p>
      <w:pPr>
        <w:pStyle w:val="Corps"/>
      </w:pPr>
      <w:r>
        <w:t xml:space="preserve">Les actions sont réparties entre les catégories suivantes : [Catégories d’actions créées]. Les droits financiers et politiques attachés à chacune d’elles sont les suivants : [Droits attachés aux catégories d’actions]. À défaut de différence expressément stipulée et régulièrement créée, les actions d’une même catégorie confèrent des droits identiques dans les bénéfices, l’actif social et les décisions.</w:t>
      </w:r>
    </w:p>
    <w:p>
      <w:pPr>
        <w:pStyle w:val="Intertitre"/>
      </w:pPr>
      <w:r>
        <w:t xml:space="preserve">Clause optionnelle : Actions de préférence</w:t>
      </w:r>
    </w:p>
    <w:p>
      <w:pPr>
        <w:pStyle w:val="Corps"/>
      </w:pPr>
      <w:r>
        <w:t xml:space="preserve">Il est créé une catégorie d’actions de préférence dénommée [Nom de la catégorie d’actions de préférence], comprenant [Nombre d’actions de préférence] actions. Les droits financiers particuliers sont : [Droits financiers particuliers]. Les droits de vote sont aménagés comme suit : [Droits de vote particuliers]. Les conditions de conversion ou de rachat sont : [Conversion ou rachat des actions de préférence]. Les décisions soumises à une approbation spéciale des titulaires sont : [Approbations spéciales de la catégorie]. Ces droits sont attachés à la catégorie et ne peuvent être modifiés qu’en respectant les règles légales et statutaires applicables.</w:t>
      </w:r>
    </w:p>
    <w:p>
      <w:pPr>
        <w:pStyle w:val="Intertitre"/>
      </w:pPr>
      <w:r>
        <w:t xml:space="preserve">Clause optionnelle : Apport en industrie</w:t>
      </w:r>
    </w:p>
    <w:p>
      <w:pPr>
        <w:pStyle w:val="Corps"/>
      </w:pPr>
      <w:r>
        <w:t xml:space="preserve">L’apport en industrie consiste en la contribution suivante : [Description de l’apport en industrie]. Il n’entre pas dans la formation du capital et donne lieu à l’attribution d’actions inaliénables dont les droits sont définis par [Droits attachés aux catégories d’actions]. L’apporteur exécute personnellement sa contribution et rend compte de son exécution selon les modalités fixées par les présents statuts.</w:t>
      </w:r>
    </w:p>
    <w:p>
      <w:pPr>
        <w:pStyle w:val="Intertitre"/>
      </w:pPr>
      <w:r>
        <w:t xml:space="preserve">Défaut de libération</w:t>
      </w:r>
    </w:p>
    <w:p>
      <w:pPr>
        <w:pStyle w:val="Corps"/>
      </w:pPr>
      <w:r>
        <w:t xml:space="preserve">Tout appel de fonds est notifié au souscripteur par un moyen permettant d’en établir la réception. À défaut de paiement à l’échéance, les sommes dues portent intérêt au taux légal, sans préjudice des mesures prévues par les textes applicables. Aucune déchéance, cession forcée ou sanction non expressément prévue par la loi ou les présents statuts ne peut être appliquée.</w:t>
      </w:r>
    </w:p>
    <w:p>
      <w:pPr>
        <w:pStyle w:val="Intertitre"/>
      </w:pPr>
      <w:r>
        <w:t xml:space="preserve">Forme nominative et inscription en compte</w:t>
      </w:r>
    </w:p>
    <w:p>
      <w:pPr>
        <w:pStyle w:val="Corps"/>
      </w:pPr>
      <w:r>
        <w:t xml:space="preserve">Les actions revêtent exclusivement la forme nominative. Leur propriété résulte de leur inscription au compte individuel de leur titulaire et les mouvements sont inscrits chronologiquement sur le registre, dont la tenue est assurée sous la responsabilité du [Responsable de la tenue des registres de titres]. Une mutation n’est portée au registre qu’après contrôle du titre, des pouvoirs et des restrictions statutaires applicables.</w:t>
      </w:r>
    </w:p>
    <w:p>
      <w:pPr>
        <w:pStyle w:val="Intertitre"/>
      </w:pPr>
      <w:r>
        <w:t xml:space="preserve">Indivision, nue-propriété et usufruit</w:t>
      </w:r>
    </w:p>
    <w:p>
      <w:pPr>
        <w:pStyle w:val="Corps"/>
      </w:pPr>
      <w:r>
        <w:t xml:space="preserve">Les actions sont indivisibles à l’égard de la société et les indivisaires désignent un mandataire commun. En cas de démembrement, le titulaire du droit de vote est [Titulaire du vote pour les décisions ordinaires] pour les décisions ordinaires et [Titulaire du vote pour les décisions extraordinaires] pour les décisions extraordinaires. Le nu-propriétaire et l’usufruitier sont tous deux convoqués et peuvent participer aux échanges.</w:t>
      </w:r>
    </w:p>
    <w:p>
      <w:pPr>
        <w:pStyle w:val="Intertitre"/>
      </w:pPr>
      <w:r>
        <w:t xml:space="preserve"> — choisir une seule variante</w:t>
      </w:r>
    </w:p>
    <w:p>
      <w:pPr>
        <w:pStyle w:val="Variante"/>
      </w:pPr>
      <w:r>
        <w:t xml:space="preserve">Variante : Président personne physique</w:t>
      </w:r>
    </w:p>
    <w:p>
      <w:pPr>
        <w:pStyle w:val="Corps"/>
      </w:pPr>
      <w:r>
        <w:t xml:space="preserve">La société est dirigée et représentée à l’égard des tiers par [Nom complet du Président]. Cette personne, née le [Date de naissance du Président] à [Lieu de naissance du Président], de nationalité [Nationalité du Président] et demeurant [Adresse du Président], est nommée à la fonction de Président. Elle déclare accepter ses fonctions et ne faire l’objet d’aucune interdiction ou incompatibilité.</w:t>
      </w:r>
    </w:p>
    <w:p>
      <w:pPr>
        <w:pStyle w:val="Variante"/>
      </w:pPr>
      <w:r>
        <w:t xml:space="preserve">Variante : Président personne morale</w:t>
      </w:r>
    </w:p>
    <w:p>
      <w:pPr>
        <w:pStyle w:val="Corps"/>
      </w:pPr>
      <w:r>
        <w:t xml:space="preserve">La société est dirigée et représentée à l’égard des tiers par [Dénomination du Président personne morale], [Forme du Président personne morale] au capital de [Capital du Président personne morale], dont le siège est situé [Siège du Président personne morale], immatriculée sous [Immatriculation du Président personne morale], représentée par [Représentant permanent du Président] en vertu de [Justificatif des pouvoirs du représentant]. La personne morale accepte ses fonctions et confirme les pouvoirs de son représentant.</w:t>
      </w:r>
    </w:p>
    <w:p>
      <w:pPr>
        <w:pStyle w:val="Intertitre"/>
      </w:pPr>
      <w:r>
        <w:t xml:space="preserve">Durée et rémunération du Président</w:t>
      </w:r>
    </w:p>
    <w:p>
      <w:pPr>
        <w:pStyle w:val="Corps"/>
      </w:pPr>
      <w:r>
        <w:t xml:space="preserve">Le Président est nommé pour une durée de [Durée du mandat du Président en années] années. Son mandat prend fin par arrivée du terme, démission, décès, incapacité, dissolution ou révocation décidée par les associés ou l’associé unique après que l’intéressé a pu présenter ses observations. Sa rémunération est fixée comme suit : [Rémunération du Président].</w:t>
      </w:r>
    </w:p>
    <w:p>
      <w:pPr>
        <w:pStyle w:val="Intertitre"/>
      </w:pPr>
      <w:r>
        <w:t xml:space="preserve">Pouvoirs du Président</w:t>
      </w:r>
    </w:p>
    <w:p>
      <w:pPr>
        <w:pStyle w:val="Corps"/>
      </w:pPr>
      <w:r>
        <w:t xml:space="preserve">Le Président représente la société à l’égard des tiers et accomplit tous actes entrant dans l’objet social, sous réserve des pouvoirs que la loi ou les présents statuts attribuent aux associés ou à l’associé unique. Il peut consentir des délégations spéciales et temporaires, écrites et précisément délimitées, dont il demeure responsable dans les rapports internes.</w:t>
      </w:r>
    </w:p>
    <w:p>
      <w:pPr>
        <w:pStyle w:val="Intertitre"/>
      </w:pPr>
      <w:r>
        <w:t xml:space="preserve">Autorisation interne préalable</w:t>
      </w:r>
    </w:p>
    <w:p>
      <w:pPr>
        <w:pStyle w:val="Corps"/>
      </w:pPr>
      <w:r>
        <w:t xml:space="preserve">Dans les rapports internes, tout engagement isolé dont la valeur excède [Seuil d’autorisation préalable du Président] est soumis à l’autorisation préalable de l’organe compétent pour les décisions ordinaires. Cette limitation organise la gouvernance interne et ne réduit pas les pouvoirs de représentation que la loi reconnaît au Président à l’égard des tiers.</w:t>
      </w:r>
    </w:p>
    <w:p>
      <w:pPr>
        <w:pStyle w:val="Intertitre"/>
      </w:pPr>
      <w:r>
        <w:t xml:space="preserve">Clause optionnelle : Directeur général personne physique</w:t>
      </w:r>
    </w:p>
    <w:p>
      <w:pPr>
        <w:pStyle w:val="Corps"/>
      </w:pPr>
      <w:r>
        <w:t xml:space="preserve">La fonction de Directeur général est confiée à [Nom complet du Directeur général]. Cette personne, née le [Date de naissance du Directeur général] à [Lieu de naissance du Directeur général] et demeurant [Adresse du Directeur général], est nommée pour [Durée du mandat du Directeur général en années] années. Dans les rapports internes, tout engagement excédant [Seuil d’autorisation du Directeur général] requiert l’autorisation préalable de l’organe compétent.</w:t>
      </w:r>
    </w:p>
    <w:p>
      <w:pPr>
        <w:pStyle w:val="Intertitre"/>
      </w:pPr>
      <w:r>
        <w:t xml:space="preserve">Clause optionnelle : Directeur général personne morale</w:t>
      </w:r>
    </w:p>
    <w:p>
      <w:pPr>
        <w:pStyle w:val="Corps"/>
      </w:pPr>
      <w:r>
        <w:t xml:space="preserve">La société est également représentée par [Dénomination du Directeur général personne morale], [Forme du Directeur général personne morale], dont le siège est situé [Siège du Directeur général personne morale], immatriculée sous [Immatriculation du Directeur général personne morale], représentée par [Représentant du Directeur général personne morale] en vertu de [Justificatif des pouvoirs du représentant du Directeur général], nommée Directeur général pour [Durée du mandat du Directeur général en années] années. Dans les rapports internes, tout engagement excédant [Seuil d’autorisation du Directeur général] requiert l’autorisation préalable de l’organe compétent.</w:t>
      </w:r>
    </w:p>
    <w:p>
      <w:pPr>
        <w:pStyle w:val="Intertitre"/>
      </w:pPr>
      <w:r>
        <w:t xml:space="preserve">Clause optionnelle : Comité consultatif</w:t>
      </w:r>
    </w:p>
    <w:p>
      <w:pPr>
        <w:pStyle w:val="Corps"/>
      </w:pPr>
      <w:r>
        <w:t xml:space="preserve">Il est institué un comité dénommé [Dénomination du comité], composé de [Nombre de membres du comité] membres et réuni au moins tous les [Périodicité du comité en mois] mois. Il examine les orientations et opérations qui lui sont soumises et émet des avis motivés. Il ne représente pas la société et ne peut retirer au Président ni aux associés leurs compétences légales ou statutaires.</w:t>
      </w:r>
    </w:p>
    <w:p>
      <w:pPr>
        <w:pStyle w:val="Intertitre"/>
      </w:pPr>
      <w:r>
        <w:t xml:space="preserve">Domaine impératif des décisions des associés</w:t>
      </w:r>
    </w:p>
    <w:p>
      <w:pPr>
        <w:pStyle w:val="Corps"/>
      </w:pPr>
      <w:r>
        <w:t xml:space="preserve">Relèvent nécessairement des associés statuant collectivement en SAS, ou de l’associé unique en SASU, l’augmentation, l’amortissement ou la réduction du capital, la fusion, la scission, la dissolution, la transformation en une autre forme, la nomination des commissaires aux comptes, l’approbation des comptes annuels et l’affectation des bénéfices. Aucune délégation statutaire ne peut supprimer ce domaine de compétence.</w:t>
      </w:r>
    </w:p>
    <w:p>
      <w:pPr>
        <w:pStyle w:val="Intertitre"/>
      </w:pPr>
      <w:r>
        <w:t xml:space="preserve">Convocation et modes de décision</w:t>
      </w:r>
    </w:p>
    <w:p>
      <w:pPr>
        <w:pStyle w:val="Corps"/>
      </w:pPr>
      <w:r>
        <w:t xml:space="preserve">Les décisions peuvent être prises en assemblée, par consultation écrite, par acte unanime ou par un moyen de communication permettant l’identification des participants. Sauf urgence acceptée par tous les associés, la convocation est adressée au moins [Délai de convocation en jours] jours avant la décision et indique l’ordre du jour, le texte des résolutions et les modalités de participation.</w:t>
      </w:r>
    </w:p>
    <w:p>
      <w:pPr>
        <w:pStyle w:val="Intertitre"/>
      </w:pPr>
      <w:r>
        <w:t xml:space="preserve">Quorum et majorité</w:t>
      </w:r>
    </w:p>
    <w:p>
      <w:pPr>
        <w:pStyle w:val="Corps"/>
      </w:pPr>
      <w:r>
        <w:t xml:space="preserve">Les décisions ordinaires ne sont valablement prises que si les participants représentent au moins [Quorum des décisions ordinaires en pourcentage] pour cent des droits de vote et sont adoptées à [Majorité des décisions ordinaires en pourcentage] pour cent des voix exprimées. Les décisions extraordinaires requièrent un quorum de [Quorum des décisions extraordinaires en pourcentage] pour cent et une majorité de [Majorité des décisions extraordinaires en pourcentage] pour cent, sans préjudice des cas dans lesquels la loi exige l’unanimité ou une règle spéciale.</w:t>
      </w:r>
    </w:p>
    <w:p>
      <w:pPr>
        <w:pStyle w:val="Intertitre"/>
      </w:pPr>
      <w:r>
        <w:t xml:space="preserve">Information préalable</w:t>
      </w:r>
    </w:p>
    <w:p>
      <w:pPr>
        <w:pStyle w:val="Corps"/>
      </w:pPr>
      <w:r>
        <w:t xml:space="preserve">Les documents nécessaires à un vote éclairé sont mis à la disposition de chaque associé au moins [Délai d’information préalable en jours] jours avant la décision. Tout associé peut poser des questions écrites et obtenir les explications utiles sur les résolutions proposées, sous réserve de la protection des informations dont la divulgation porterait atteinte à l’intérêt social.</w:t>
      </w:r>
    </w:p>
    <w:p>
      <w:pPr>
        <w:pStyle w:val="Intertitre"/>
      </w:pPr>
      <w:r>
        <w:t xml:space="preserve"> — choisir une seule variante</w:t>
      </w:r>
    </w:p>
    <w:p>
      <w:pPr>
        <w:pStyle w:val="Variante"/>
      </w:pPr>
      <w:r>
        <w:t xml:space="preserve">Variante : Décisions collectives en SAS</w:t>
      </w:r>
    </w:p>
    <w:p>
      <w:pPr>
        <w:pStyle w:val="Corps"/>
      </w:pPr>
      <w:r>
        <w:t xml:space="preserve">Tant que la société comprend plusieurs associés, les décisions relevant de leur compétence sont prises collectivement selon les modes, quorums et majorités des présents statuts. Chaque décision donne lieu à un procès-verbal indiquant les participants, les documents communiqués, le texte des résolutions, le nombre de voix et le résultat du vote.</w:t>
      </w:r>
    </w:p>
    <w:p>
      <w:pPr>
        <w:pStyle w:val="Variante"/>
      </w:pPr>
      <w:r>
        <w:t xml:space="preserve">Variante : Décisions de l’associé unique en SASU</w:t>
      </w:r>
    </w:p>
    <w:p>
      <w:pPr>
        <w:pStyle w:val="Corps"/>
      </w:pPr>
      <w:r>
        <w:t xml:space="preserve">Tant que la société ne comprend qu’un associé, celui-ci exerce seul les pouvoirs attribués aux associés et ne peut les déléguer lorsqu’ils lui sont légalement réservés. Ses décisions sont datées, motivées lorsque nécessaire et inscrites sur un registre. Il approuve les comptes dans le délai légal sur la base des documents arrêtés par le Président.</w:t>
      </w:r>
    </w:p>
    <w:p>
      <w:pPr>
        <w:pStyle w:val="Intertitre"/>
      </w:pPr>
      <w:r>
        <w:t xml:space="preserve">Clause optionnelle : Conventions réglementées en SAS</w:t>
      </w:r>
    </w:p>
    <w:p>
      <w:pPr>
        <w:pStyle w:val="Corps"/>
      </w:pPr>
      <w:r>
        <w:t xml:space="preserve">En présence de plusieurs associés, le commissaire aux comptes ou, à défaut, le Président présente aux associés un rapport sur les conventions relevant du régime légal. Les associés statuent sur ce rapport ; l’intéressé est identifié et les votes sont consignés. Une convention non approuvée continue de produire ses effets, sans préjudice des conséquences dommageables supportées par les personnes responsables.</w:t>
      </w:r>
    </w:p>
    <w:p>
      <w:pPr>
        <w:pStyle w:val="Intertitre"/>
      </w:pPr>
      <w:r>
        <w:t xml:space="preserve">Clause optionnelle : Conventions réglementées en SASU</w:t>
      </w:r>
    </w:p>
    <w:p>
      <w:pPr>
        <w:pStyle w:val="Corps"/>
      </w:pPr>
      <w:r>
        <w:t xml:space="preserve">Lorsque la société ne comprend qu’un associé, les conventions relevant du régime légal et intervenues entre la société et son dirigeant, son associé unique ou la société qui contrôle l’associé unique personne morale sont mentionnées au registre des décisions. Les opérations courantes conclues à des conditions normales demeurent hors de ce régime.</w:t>
      </w:r>
    </w:p>
    <w:p>
      <w:pPr>
        <w:pStyle w:val="Intertitre"/>
      </w:pPr>
      <w:r>
        <w:t xml:space="preserve">Notification et inscription des transmissions</w:t>
      </w:r>
    </w:p>
    <w:p>
      <w:pPr>
        <w:pStyle w:val="Corps"/>
      </w:pPr>
      <w:r>
        <w:t xml:space="preserve">Tout projet de transmission indique l’identité du bénéficiaire, le nombre d’actions, le prix ou la méthode de valorisation et les autres conditions essentielles. La notification est remise à la société avec les justificatifs de pouvoirs. L’inscription du mouvement intervient après un délai de contrôle de [Délai de prise d’effet d’une notification de cession] jours et seulement lorsque les procédures statutaires applicables sont achevées.</w:t>
      </w:r>
    </w:p>
    <w:p>
      <w:pPr>
        <w:pStyle w:val="Intertitre"/>
      </w:pPr>
      <w:r>
        <w:t xml:space="preserve">Clause optionnelle : Transmission sans restriction statutaire spéciale</w:t>
      </w:r>
    </w:p>
    <w:p>
      <w:pPr>
        <w:pStyle w:val="Corps"/>
      </w:pPr>
      <w:r>
        <w:t xml:space="preserve">Les transmissions d’actions ne sont soumises à aucune clause statutaire d’agrément, de préemption, d’inaliénabilité, de changement de contrôle ou d’exclusion. Elles demeurent subordonnées à un titre valable, à l’ordre de mouvement ou justificatif approprié et à l’inscription dans les comptes et registres de la société.</w:t>
      </w:r>
    </w:p>
    <w:p>
      <w:pPr>
        <w:pStyle w:val="Intertitre"/>
      </w:pPr>
      <w:r>
        <w:t xml:space="preserve">Clause optionnelle : Agrément préalable</w:t>
      </w:r>
    </w:p>
    <w:p>
      <w:pPr>
        <w:pStyle w:val="Corps"/>
      </w:pPr>
      <w:r>
        <w:t xml:space="preserve">Toute cession à une personne qui n’est pas déjà associée est soumise à l’agrément préalable de [Organe compétent pour l’agrément]. La demande précise le cessionnaire, le nombre d’actions et le prix. L’organe statue dans les [Délai de décision d’agrément en jours] jours à la majorité de [Majorité d’agrément en pourcentage] pour cent ; à défaut de réponse dans ce délai, l’agrément est réputé acquis. En cas de refus, les actions sont acquises dans les [Délai de rachat après refus en jours] jours par un associé, un tiers agréé ou la société ; si aucun rachat n’est réalisé dans ce délai, l’agrément est réputé acquis. À défaut d’accord sur le prix, celui-ci est déterminé selon l’article 1843-4 du Code civil. Une cession réalisée en violation de la clause est nulle.</w:t>
      </w:r>
    </w:p>
    <w:p>
      <w:pPr>
        <w:pStyle w:val="Intertitre"/>
      </w:pPr>
      <w:r>
        <w:t xml:space="preserve">Clause optionnelle : Préemption des associés</w:t>
      </w:r>
    </w:p>
    <w:p>
      <w:pPr>
        <w:pStyle w:val="Corps"/>
      </w:pPr>
      <w:r>
        <w:t xml:space="preserve">Avant toute cession à un tiers, le cédant notifie le projet complet aux associés. Ceux-ci disposent de [Délai d’exercice de la préemption en jours] jours pour préempter aux mêmes prix et conditions, proportionnellement à leur participation ; les demandes excédentaires sont réparties entre les souscripteurs restants. Le prix est payé et le transfert réalisé dans les [Délai de réalisation de la cession préemptée en jours] jours. À défaut de préemption intégrale, le cédant peut céder au tiers aux seules conditions notifiées.</w:t>
      </w:r>
    </w:p>
    <w:p>
      <w:pPr>
        <w:pStyle w:val="Intertitre"/>
      </w:pPr>
      <w:r>
        <w:t xml:space="preserve">Clause optionnelle : Inaliénabilité temporaire</w:t>
      </w:r>
    </w:p>
    <w:p>
      <w:pPr>
        <w:pStyle w:val="Corps"/>
      </w:pPr>
      <w:r>
        <w:t xml:space="preserve">Les actions sont inaliénables pendant [Durée d’inaliénabilité en années] années à compter de l’immatriculation. Cette interdiction couvre les cessions, apports, échanges et transmissions volontaires, sauf opération expressément autorisée à l’unanimité des associés. La durée ne peut être prorogée au-delà de la limite légale et toute adoption ou modification de la clause requiert l’unanimité.</w:t>
      </w:r>
    </w:p>
    <w:p>
      <w:pPr>
        <w:pStyle w:val="Intertitre"/>
      </w:pPr>
      <w:r>
        <w:t xml:space="preserve">Clause optionnelle : Changement de contrôle d’un associé personne morale</w:t>
      </w:r>
    </w:p>
    <w:p>
      <w:pPr>
        <w:pStyle w:val="Corps"/>
      </w:pPr>
      <w:r>
        <w:t xml:space="preserve">Toute société associée dont le contrôle est modifié au sens légal en informe la société dans les [Délai de déclaration du changement de contrôle en jours] jours. Dans les [Délai de décision après changement de contrôle en jours] jours suivant une notification complète, les associés peuvent, après observations de l’intéressée, suspendre ses droits non pécuniaires et décider son exclusion. Le prix est convenu ou déterminé selon l’article 1843-4 du Code civil, et les actions rachetées par la société sont cédées ou annulées dans le délai légal. L’adoption ou la modification de la clause exige l’unanimité.</w:t>
      </w:r>
    </w:p>
    <w:p>
      <w:pPr>
        <w:pStyle w:val="Intertitre"/>
      </w:pPr>
      <w:r>
        <w:t xml:space="preserve">Clause optionnelle : Exclusion et cession forcée</w:t>
      </w:r>
    </w:p>
    <w:p>
      <w:pPr>
        <w:pStyle w:val="Corps"/>
      </w:pPr>
      <w:r>
        <w:t xml:space="preserve">Une procédure d’exclusion peut être ouverte uniquement pour l’un des cas limitativement énumérés : [Cas d’exclusion retenus]. L’associé concerné reçoit les griefs et les pièces au moins [Délai de convocation de l’associé concerné en jours] jours avant la décision, présente ses observations et participe à la procédure dans le respect de ses droits. [Organe compétent pour l’exclusion] statue à [Majorité d’exclusion en pourcentage] pour cent. Le prix est convenu ou déterminé selon l’article 1843-4 du Code civil et payé dans les [Délai de paiement des actions cédées de force en jours] jours suivant sa fixation définitive ; aucune suspension de droits n’intervient avant la décision prévue par les statuts.</w:t>
      </w:r>
    </w:p>
    <w:p>
      <w:pPr>
        <w:pStyle w:val="Intertitre"/>
      </w:pPr>
      <w:r>
        <w:t xml:space="preserve">Clause optionnelle : Décès ou incapacité d’un associé</w:t>
      </w:r>
    </w:p>
    <w:p>
      <w:pPr>
        <w:pStyle w:val="Corps"/>
      </w:pPr>
      <w:r>
        <w:t xml:space="preserve">Le décès ou l’incapacité d’un associé est notifié à la société dans un délai de [Délai de notification d’un décès ou d’une incapacité en jours] jours avec les pièces justificatives. Les ayants droit exercent les droits attachés aux actions selon leur qualité établie et les règles de représentation applicables. Aucune cession, exclusion ou valorisation n’est déclenchée sans fondement statutaire distinct et procédure contradictoire.</w:t>
      </w:r>
    </w:p>
    <w:p>
      <w:pPr>
        <w:pStyle w:val="Intertitre"/>
      </w:pPr>
      <w:r>
        <w:t xml:space="preserve"> — choisir une seule variante</w:t>
      </w:r>
    </w:p>
    <w:p>
      <w:pPr>
        <w:pStyle w:val="Variante"/>
      </w:pPr>
      <w:r>
        <w:t xml:space="preserve">Variante : Contrôle légal sans nomination à la constitution</w:t>
      </w:r>
    </w:p>
    <w:p>
      <w:pPr>
        <w:pStyle w:val="Corps"/>
      </w:pPr>
      <w:r>
        <w:t xml:space="preserve">Aucun commissaire aux comptes n’est nommé dans les présents statuts. Le Président contrôle à chaque clôture le total du bilan, le chiffre d’affaires hors taxe et l’effectif moyen, ainsi que toute demande d’associés. Il provoque sans délai une nomination lorsque deux seuils réglementaires sont dépassés ou lorsqu’un autre cas légal de désignation est établi.</w:t>
      </w:r>
    </w:p>
    <w:p>
      <w:pPr>
        <w:pStyle w:val="Variante"/>
      </w:pPr>
      <w:r>
        <w:t xml:space="preserve">Variante : Commissaire aux comptes obligatoire après dépassement des seuils</w:t>
      </w:r>
    </w:p>
    <w:p>
      <w:pPr>
        <w:pStyle w:val="Corps"/>
      </w:pPr>
      <w:r>
        <w:t xml:space="preserve">Le total du bilan est de [Total de bilan contrôlé], le chiffre d’affaires hors taxe de [Chiffre d’affaires hors taxe contrôlé] et l’effectif moyen de [Effectif moyen contrôlé] salariés. Les pièces établissent le dépassement de [Nombre de seuils dépassés] seuils réglementaires. En conséquence, [Identité du commissaire aux comptes] est désigné commissaire aux comptes pour [Durée du mandat du commissaire aux comptes en exercices] exercices, sous réserve de son acceptation et des incompatibilités applicables.</w:t>
      </w:r>
    </w:p>
    <w:p>
      <w:pPr>
        <w:pStyle w:val="Variante"/>
      </w:pPr>
      <w:r>
        <w:t xml:space="preserve">Variante : Demande judiciaire d’associés représentant un dixième du capital</w:t>
      </w:r>
    </w:p>
    <w:p>
      <w:pPr>
        <w:pStyle w:val="Corps"/>
      </w:pPr>
      <w:r>
        <w:t xml:space="preserve">Des associés représentant [Capital représenté par les associés demandeurs en pourcentage] pour cent du capital demandent en justice la nomination d’un commissaire aux comptes. La société conserve la requête et la décision rendue selon la procédure applicable. La nomination, la durée du mandat et la prise de fonctions ne sont constatées qu’après production du jugement et acceptation du professionnel désigné.</w:t>
      </w:r>
    </w:p>
    <w:p>
      <w:pPr>
        <w:pStyle w:val="Variante"/>
      </w:pPr>
      <w:r>
        <w:t xml:space="preserve">Variante : Demande motivée d’associés représentant un tiers du capital</w:t>
      </w:r>
    </w:p>
    <w:p>
      <w:pPr>
        <w:pStyle w:val="Corps"/>
      </w:pPr>
      <w:r>
        <w:t xml:space="preserve">Des associés représentant [Capital représenté par les associés demandeurs en pourcentage] pour cent du capital ont adressé une demande motivée à la société. [Identité du commissaire aux comptes] est nommé commissaire aux comptes pour trois exercices. La preuve de la demande, le calcul de la participation, l’acceptation du professionnel et la décision de nomination sont conservés avec les actes sociaux.</w:t>
      </w:r>
    </w:p>
    <w:p>
      <w:pPr>
        <w:pStyle w:val="Variante"/>
      </w:pPr>
      <w:r>
        <w:t xml:space="preserve">Variante : Nomination volontaire d’un commissaire aux comptes</w:t>
      </w:r>
    </w:p>
    <w:p>
      <w:pPr>
        <w:pStyle w:val="Corps"/>
      </w:pPr>
      <w:r>
        <w:t xml:space="preserve">Indépendamment d’une obligation tenant aux seuils, les associés ou l’associé unique nomment volontairement [Identité du commissaire aux comptes] en qualité de commissaire aux comptes pour [Durée du mandat du commissaire aux comptes en exercices] exercices. La nomination ne prend effet qu’après acceptation, contrôle des incompatibilités et accomplissement des formalités applicables.</w:t>
      </w:r>
    </w:p>
    <w:p>
      <w:pPr>
        <w:pStyle w:val="Intertitre"/>
      </w:pPr>
      <w:r>
        <w:t xml:space="preserve">Exercice social et comptes annuels</w:t>
      </w:r>
    </w:p>
    <w:p>
      <w:pPr>
        <w:pStyle w:val="Corps"/>
      </w:pPr>
      <w:r>
        <w:t xml:space="preserve">Chaque exercice social commence le [Premier jour de l’exercice social] et se termine le [Dernier jour de l’exercice social]. Par exception, le premier exercice se clôture le [Clôture du premier exercice]. Le Président établit l’inventaire et les comptes annuels, puis les soumet à l’organe compétent dans les délais applicables avec les rapports requis.</w:t>
      </w:r>
    </w:p>
    <w:p>
      <w:pPr>
        <w:pStyle w:val="Intertitre"/>
      </w:pPr>
      <w:r>
        <w:t xml:space="preserve">Affectation du résultat</w:t>
      </w:r>
    </w:p>
    <w:p>
      <w:pPr>
        <w:pStyle w:val="Corps"/>
      </w:pPr>
      <w:r>
        <w:t xml:space="preserve">Après approbation des comptes, l’organe compétent prélève [Prélèvement pour réserve légale en pourcentage] pour cent du bénéfice diminué des pertes antérieures afin d’alimenter la réserve légale tant que le plafond légal n’est pas atteint. Le solde est affecté au report à nouveau, aux réserves facultatives ou distribué, dans la limite des sommes distribuables.</w:t>
      </w:r>
    </w:p>
    <w:p>
      <w:pPr>
        <w:pStyle w:val="Intertitre"/>
      </w:pPr>
      <w:r>
        <w:t xml:space="preserve">Mise en paiement des distributions</w:t>
      </w:r>
    </w:p>
    <w:p>
      <w:pPr>
        <w:pStyle w:val="Corps"/>
      </w:pPr>
      <w:r>
        <w:t xml:space="preserve">Toute distribution est décidée après constatation de sommes distribuables et respect de la réserve légale. La mise en paiement intervient dans un délai maximal de [Délai de mise en paiement des dividendes en mois] mois suivant la clôture, sauf prorogation régulièrement obtenue. Aucun acompte ni prélèvement ne peut être versé sur la seule base d’une estimation non arrêtée.</w:t>
      </w:r>
    </w:p>
    <w:p>
      <w:pPr>
        <w:pStyle w:val="Intertitre"/>
      </w:pPr>
      <w:r>
        <w:t xml:space="preserve">Perte des capitaux propres</w:t>
      </w:r>
    </w:p>
    <w:p>
      <w:pPr>
        <w:pStyle w:val="Corps"/>
      </w:pPr>
      <w:r>
        <w:t xml:space="preserve">Lorsque les comptes font apparaître une diminution des capitaux propres imposant une consultation, le Président provoque la décision de l’organe compétent dans le délai légal. La décision de poursuivre ou de dissoudre l’activité et, le cas échéant, les mesures de reconstitution sont constatées et publiées selon les textes applicables.</w:t>
      </w:r>
    </w:p>
    <w:p>
      <w:pPr>
        <w:pStyle w:val="Intertitre"/>
      </w:pPr>
      <w:r>
        <w:t xml:space="preserve">Différends sociaux</w:t>
      </w:r>
    </w:p>
    <w:p>
      <w:pPr>
        <w:pStyle w:val="Corps"/>
      </w:pPr>
      <w:r>
        <w:t xml:space="preserve">Tout différend relatif aux présents statuts fait d’abord l’objet d’une tentative de résolution amiable documentée pendant un délai raisonnable, sans interrompre un délai impératif ni empêcher une mesure urgente. À défaut d’accord, la juridiction compétente est déterminée selon les règles de procédure applicables, sans dérogation opposable à une partie protégée.</w:t>
      </w:r>
    </w:p>
    <w:p>
      <w:pPr>
        <w:pStyle w:val="Intertitre"/>
      </w:pPr>
      <w:r>
        <w:t xml:space="preserve">Dissolution anticipée</w:t>
      </w:r>
    </w:p>
    <w:p>
      <w:pPr>
        <w:pStyle w:val="Corps"/>
      </w:pPr>
      <w:r>
        <w:t xml:space="preserve">La dissolution anticipée est décidée dans le domaine impérativement réservé aux associés ou à l’associé unique. La décision fixe sa date d’effet, désigne le liquidateur, détermine l’étendue de ses pouvoirs et accomplit les formalités de publicité. La réunion de toutes les actions en une seule main n’emporte pas, à elle seule, dissolution de la société.</w:t>
      </w:r>
    </w:p>
    <w:p>
      <w:pPr>
        <w:pStyle w:val="Intertitre"/>
      </w:pPr>
      <w:r>
        <w:t xml:space="preserve">Liquidation</w:t>
      </w:r>
    </w:p>
    <w:p>
      <w:pPr>
        <w:pStyle w:val="Corps"/>
      </w:pPr>
      <w:r>
        <w:t xml:space="preserve">Après dissolution, la dénomination est suivie de la mention indiquant la liquidation. Le liquidateur réalise l’actif, acquitte le passif, rend compte de sa mission et soumet les comptes de clôture à l’organe compétent. Le boni éventuel est réparti entre les titulaires d’actions selon leurs droits après remboursement du nominal libéré.</w:t>
      </w:r>
    </w:p>
    <w:p>
      <w:pPr>
        <w:pStyle w:val="Intertitre"/>
      </w:pPr>
      <w:r>
        <w:t xml:space="preserve">Actes accomplis pour la société en formation</w:t>
      </w:r>
    </w:p>
    <w:p>
      <w:pPr>
        <w:pStyle w:val="Corps"/>
      </w:pPr>
      <w:r>
        <w:t xml:space="preserve">Les engagements accomplis pour le compte de la société en formation sont énumérés dans l’état suivant : [État des actes accomplis pour la société en formation]. La signature des statuts emporte reprise des seuls engagements identifiés dans l’état annexé lorsque les conditions légales sont réunies ; tout autre acte exige le mécanisme de reprise approprié après immatriculation.</w:t>
      </w:r>
    </w:p>
    <w:p>
      <w:pPr>
        <w:pStyle w:val="Intertitre"/>
      </w:pPr>
      <w:r>
        <w:t xml:space="preserve">Personnalité morale</w:t>
      </w:r>
    </w:p>
    <w:p>
      <w:pPr>
        <w:pStyle w:val="Corps"/>
      </w:pPr>
      <w:r>
        <w:t xml:space="preserve">La société acquiert la personnalité morale à compter de son immatriculation au registre du commerce et des sociétés. Avant cette date, les personnes ayant agi en son nom demeurent tenues des engagements souscrits tant qu’une reprise régulière par la société n’est pas intervenue.</w:t>
      </w:r>
    </w:p>
    <w:p>
      <w:pPr>
        <w:pStyle w:val="Intertitre"/>
      </w:pPr>
      <w:r>
        <w:t xml:space="preserve">Pouvoirs pour les formalités</w:t>
      </w:r>
    </w:p>
    <w:p>
      <w:pPr>
        <w:pStyle w:val="Corps"/>
      </w:pPr>
      <w:r>
        <w:t xml:space="preserve">Tous pouvoirs sont conférés à [Mandataire chargé des formalités] pour signer les formulaires, effectuer les dépôts, publications et déclarations nécessaires, répondre aux demandes de régularisation purement matérielles et obtenir l’immatriculation. Ce mandat n’autorise aucune modification substantielle des présents statuts sans accord des fondateurs.</w:t>
      </w:r>
    </w:p>
    <w:p>
      <w:pPr>
        <w:pStyle w:val="Intertitre"/>
      </w:pPr>
      <w:r>
        <w:t xml:space="preserve">Annexes</w:t>
      </w:r>
    </w:p>
    <w:p>
      <w:pPr>
        <w:pStyle w:val="Corps"/>
      </w:pPr>
      <w:r>
        <w:t xml:space="preserve">Sont annexés aux présents statuts les documents suivants : [Liste des annexes aux statuts]. Chaque annexe est identifiée, datée et rapprochée de la clause à laquelle elle se rapporte. L’absence d’une pièce légalement ou contractuellement nécessaire empêche de présenter le dossier comme complet.</w:t>
      </w:r>
    </w:p>
    <w:p>
      <w:pPr>
        <w:pStyle w:val="Intertitre"/>
      </w:pPr>
      <w:r>
        <w:t xml:space="preserve">Signature des statuts</w:t>
      </w:r>
    </w:p>
    <w:p>
      <w:pPr>
        <w:pStyle w:val="Corps"/>
      </w:pPr>
      <w:r>
        <w:t xml:space="preserve">Les présents statuts sont signés par [Identité des signataires des statuts] selon le mode suivant : [Mode de signature]. Ils sont établis à [Lieu de signature des statuts] et datés du [Date de signature des statuts]. Chaque signataire reconnaît avoir reçu le texte complet et ses annexes avant de consentir à la constitution.</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