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STATUTS DE SELARL OU SELAS PAR RÉGIME PROFESSIONNEL CONTRÔLÉ</w:t>
      </w:r>
    </w:p>
    <w:p>
      <w:pPr>
        <w:pStyle w:val="Intertitre"/>
      </w:pPr>
      <w:r>
        <w:t xml:space="preserve">Constitution de la société d'exercice libéral</w:t>
      </w:r>
    </w:p>
    <w:p>
      <w:pPr>
        <w:pStyle w:val="Corps"/>
      </w:pPr>
      <w:r>
        <w:t xml:space="preserve">Les soussignés conviennent de constituer une société d'exercice libéral régie par les présents statuts, par les règles de la forme sociale choisie et par les dispositions particulières à la profession libérale réglementée exercée.</w:t>
      </w:r>
    </w:p>
    <w:p>
      <w:pPr>
        <w:pStyle w:val="Intertitre"/>
      </w:pPr>
      <w:r>
        <w:t xml:space="preserve">Fondateurs et pouvoirs</w:t>
      </w:r>
    </w:p>
    <w:p>
      <w:pPr>
        <w:pStyle w:val="Corps"/>
      </w:pPr>
      <w:r>
        <w:t xml:space="preserve">Les fondateurs sont identifiés par [Identité et qualité des fondateurs]. Les personnes qui signent en leur nom justifient leur qualité et leurs pouvoirs par [Pouvoirs des représentants des fondateurs] ; ces justificatifs sont conservés avec le dossier constitutif.</w:t>
      </w:r>
    </w:p>
    <w:p>
      <w:pPr>
        <w:pStyle w:val="Intertitre"/>
      </w:pPr>
      <w:r>
        <w:t xml:space="preserve"> — choisir une seule variante</w:t>
      </w:r>
    </w:p>
    <w:p>
      <w:pPr>
        <w:pStyle w:val="Variante"/>
      </w:pPr>
      <w:r>
        <w:t xml:space="preserve">Variante : Forme de société d'exercice libéral à responsabilité limitée</w:t>
      </w:r>
    </w:p>
    <w:p>
      <w:pPr>
        <w:pStyle w:val="Corps"/>
      </w:pPr>
      <w:r>
        <w:t xml:space="preserve">La société adopte la forme d'une société d'exercice libéral à responsabilité limitée. Son fonctionnement relève du régime de cette forme sociale, sous réserve des règles impératives propres à l'exercice professionnel.</w:t>
      </w:r>
    </w:p>
    <w:p>
      <w:pPr>
        <w:pStyle w:val="Variante"/>
      </w:pPr>
      <w:r>
        <w:t xml:space="preserve">Variante : Forme de société d'exercice libéral par actions simplifiée</w:t>
      </w:r>
    </w:p>
    <w:p>
      <w:pPr>
        <w:pStyle w:val="Corps"/>
      </w:pPr>
      <w:r>
        <w:t xml:space="preserve">La société adopte la forme d'une société d'exercice libéral par actions simplifiée. Son fonctionnement relève du régime de cette forme sociale, sous réserve des règles impératives propres à l'exercice professionnel.</w:t>
      </w:r>
    </w:p>
    <w:p>
      <w:pPr>
        <w:pStyle w:val="Intertitre"/>
      </w:pPr>
      <w:r>
        <w:t xml:space="preserve">Exercice exclusif de la profession réglementée</w:t>
      </w:r>
    </w:p>
    <w:p>
      <w:pPr>
        <w:pStyle w:val="Corps"/>
      </w:pPr>
      <w:r>
        <w:t xml:space="preserve">La société exerce exclusivement la profession libérale réglementée sélectionnée dans les présents statuts. Elle ne peut accomplir les actes d'une autre profession que dans les limites expressément permises par les textes applicables.</w:t>
      </w:r>
    </w:p>
    <w:p>
      <w:pPr>
        <w:pStyle w:val="Intertitre"/>
      </w:pPr>
      <w:r>
        <w:t xml:space="preserve"> — choisir une seule variante</w:t>
      </w:r>
    </w:p>
    <w:p>
      <w:pPr>
        <w:pStyle w:val="Variante"/>
      </w:pPr>
      <w:r>
        <w:t xml:space="preserve">Variante : Régime professionnel : avocat</w:t>
      </w:r>
    </w:p>
    <w:p>
      <w:pPr>
        <w:pStyle w:val="Corps"/>
      </w:pPr>
      <w:r>
        <w:t xml:space="preserve">La société a pour objet exclusif l'exercice de la profession d'avocat. Elle ne peut commencer son activité qu'après son inscription auprès du barreau compétent, et chaque avocat qui exerce pour son compte demeure personnellement inscrit et soumis à la discipline ordinale. La composition du capital, les droits de vote, la désignation des organes de direction et toute admission d'un nouveau titulaire de droits sociaux respectent les qualités professionnelles exigées par l'ordonnance relative à l'exercice en société des professions libérales réglementées et le décret professionnel cité. Aucune stipulation ne peut limiter l'indépendance de l'avocat, le libre choix du client, le secret professionnel ni la prévention des conflits d'intérêts. Les changements de détention, de direction, de siège ou de conditions d'exercice sont déclarés au conseil de l'ordre lorsqu'ils relèvent de son contrôle. La société et ses membres maintiennent les garanties et assurances professionnelles applicables à leurs interventions.</w:t>
      </w:r>
    </w:p>
    <w:p>
      <w:pPr>
        <w:pStyle w:val="Variante"/>
      </w:pPr>
      <w:r>
        <w:t xml:space="preserve">Variante : Régime professionnel : avocat au Conseil d'État et à la Cour de cassation</w:t>
      </w:r>
    </w:p>
    <w:p>
      <w:pPr>
        <w:pStyle w:val="Corps"/>
      </w:pPr>
      <w:r>
        <w:t xml:space="preserve">La société a pour objet exclusif l'exercice de la profession d'avocat au Conseil d'Etat et à la Cour de cassation. Son exercice est subordonné aux inscriptions, agréments ou décisions de nomination exigés par le décret professionnel cité, et seuls les membres régulièrement habilités accomplissent les actes réservés à la profession. La détention des titres sociaux, les droits de vote, la direction et l'admission de nouveaux membres demeurent conformes aux qualités professionnelles et incompatibilités applicables. Les organes sociaux ne peuvent intervenir dans le choix d'une argumentation, la conduite d'un dossier, le secret professionnel ou l'indépendance du professionnel saisi. Toute modification soumise au contrôle de l'Ordre des avocats au Conseil d'Etat et à la Cour de cassation lui est communiquée avec les pièces exigées. La société organise la continuité des dossiers et maintient les assurances et garanties attachées aux actes accomplis pour son compte.</w:t>
      </w:r>
    </w:p>
    <w:p>
      <w:pPr>
        <w:pStyle w:val="Variante"/>
      </w:pPr>
      <w:r>
        <w:t xml:space="preserve">Variante : Régime professionnel : notaire</w:t>
      </w:r>
    </w:p>
    <w:p>
      <w:pPr>
        <w:pStyle w:val="Corps"/>
      </w:pPr>
      <w:r>
        <w:t xml:space="preserve">La société a pour objet exclusif l'exercice de la profession de notaire. Elle n'exerce qu'après sa nomination, par arrêté du garde des sceaux, dans un ou plusieurs offices, et par l'intermédiaire des associés eux-mêmes nommés pour y exercer. Le siège, les lieux d'exercice et la qualité des professionnels sont ceux admis par la décision de nomination et le décret professionnel cité. La composition du capital, les droits de vote, la direction, les cessions et l'arrivée d'un nouvel associé restent soumis aux qualités, incompatibilités, agréments et notifications propres au notariat. Aucun organe social ne peut altérer l'authenticité, l'impartialité, le secret professionnel ou la responsabilité personnelle du notaire instrumentaire. Les changements affectant la société ou ses offices sont portés à la connaissance du garde des sceaux et des instances notariales compétentes selon la procédure applicable. La société maintient les garanties collectives et assurances requises pour les actes reçus en son nom.</w:t>
      </w:r>
    </w:p>
    <w:p>
      <w:pPr>
        <w:pStyle w:val="Variante"/>
      </w:pPr>
      <w:r>
        <w:t xml:space="preserve">Variante : Régime professionnel : commissaire de justice</w:t>
      </w:r>
    </w:p>
    <w:p>
      <w:pPr>
        <w:pStyle w:val="Corps"/>
      </w:pPr>
      <w:r>
        <w:t xml:space="preserve">La société a pour objet exclusif l'exercice de la profession de commissaire de justice. Elle n'exerce les activités attachées à l'office qu'après la nomination de la société et des associés appelés à exercer en son sein, conformément au décret professionnel cité. La répartition du capital et des droits de vote, la direction, les cessions de titres et l'admission de nouveaux associés demeurent soumises aux qualités professionnelles, incompatibilités, agréments et déclarations propres à la profession. Aucun organe social ne peut compromettre l'indépendance de l'officier public et ministériel, le secret professionnel, la conservation des actes ou la destination des fonds détenus pour autrui. Les modifications touchant l'office, les lieux d'exercice, les associés ou la direction sont notifiées au garde des sceaux et à la Chambre nationale des commissaires de justice selon le circuit applicable. La société maintient les assurances, garanties et contrôles professionnels exigés pour ses activités.</w:t>
      </w:r>
    </w:p>
    <w:p>
      <w:pPr>
        <w:pStyle w:val="Variante"/>
      </w:pPr>
      <w:r>
        <w:t xml:space="preserve">Variante : Régime professionnel : administrateur judiciaire</w:t>
      </w:r>
    </w:p>
    <w:p>
      <w:pPr>
        <w:pStyle w:val="Corps"/>
      </w:pPr>
      <w:r>
        <w:t xml:space="preserve">La société a pour objet exclusif l'exercice de la profession d'administrateur judiciaire et ne peut intervenir que par l'intermédiaire de membres inscrits sur la liste nationale correspondante. Son inscription, ainsi que la qualité des professionnels exerçants, est soumise au contrôle de la Commission nationale d'inscription et de discipline. La composition du capital, les droits de vote, la direction et les cessions de titres respectent les conditions du code de commerce, de l'ordonnance relative à l'exercice en société des professions libérales réglementées et du décret professionnel cité. La société garantit l'indépendance de chaque professionnel dans les missions confiées par les juridictions, la séparation des dossiers et des fonds, le secret professionnel et la prévention des conflits d'intérêts. Toute modification requise est déclarée à la commission avec les justificatifs de détention et de qualification. La société maintient les assurances, garanties, contrôles et obligations comptables propres aux administrateurs judiciaires.</w:t>
      </w:r>
    </w:p>
    <w:p>
      <w:pPr>
        <w:pStyle w:val="Variante"/>
      </w:pPr>
      <w:r>
        <w:t xml:space="preserve">Variante : Régime professionnel : mandataire judiciaire</w:t>
      </w:r>
    </w:p>
    <w:p>
      <w:pPr>
        <w:pStyle w:val="Corps"/>
      </w:pPr>
      <w:r>
        <w:t xml:space="preserve">La société a pour objet exclusif l'exercice de la profession de mandataire judiciaire et n'accomplit les missions correspondantes que par l'intermédiaire de membres inscrits sur la liste nationale. Son inscription et le maintien des conditions d'exercice sont contrôlés par la Commission nationale d'inscription et de discipline. La composition du capital, les droits de vote, la direction, l'admission et la sortie des titulaires de droits sociaux respectent le code de commerce, l'ordonnance relative à l'exercice en société des professions libérales réglementées et le décret professionnel cité. La société préserve l'indépendance du professionnel désigné par la juridiction, la séparation des dossiers et des fonds, le secret professionnel et le traitement des conflits d'intérêts. Les changements concernant les professionnels, la détention ou la direction sont déclarés avec les pièces requises. La société maintient les assurances, garanties, contrôles et obligations comptables propres aux mandataires judiciaires.</w:t>
      </w:r>
    </w:p>
    <w:p>
      <w:pPr>
        <w:pStyle w:val="Variante"/>
      </w:pPr>
      <w:r>
        <w:t xml:space="preserve">Variante : Régime professionnel : greffier de tribunal de commerce</w:t>
      </w:r>
    </w:p>
    <w:p>
      <w:pPr>
        <w:pStyle w:val="Corps"/>
      </w:pPr>
      <w:r>
        <w:t xml:space="preserve">La société a pour objet exclusif l'exercice de la profession de greffier de tribunal de commerce. Elle exerce après sa nomination comme titulaire d'un office existant, créé ou vacant, et par l'intermédiaire de professionnels remplissant les conditions requises. Les actes, correspondances et documents émis pour son compte indiquent sa qualité de société titulaire de l'office. La composition du capital, les droits de vote, la direction, les cessions et l'admission de nouveaux membres respectent les interdictions et contrôles prévus par le code de commerce et le décret professionnel cité. Aucun organe social ne peut porter atteinte à l'authenticité des actes, à la continuité du greffe, au secret professionnel ou à l'impartialité du service public. Les changements concernant l'office, les associés ou la direction sont déclarés au garde des sceaux, au procureur général et aux instances professionnelles selon les textes applicables. Les assurances et garanties requises sont maintenues pendant toute la durée d'exercice.</w:t>
      </w:r>
    </w:p>
    <w:p>
      <w:pPr>
        <w:pStyle w:val="Variante"/>
      </w:pPr>
      <w:r>
        <w:t xml:space="preserve">Variante : Régime professionnel : médecin</w:t>
      </w:r>
    </w:p>
    <w:p>
      <w:pPr>
        <w:pStyle w:val="Corps"/>
      </w:pPr>
      <w:r>
        <w:t xml:space="preserve">La société a pour objet exclusif l'exercice en commun de la profession de médecin. Sa constitution est réalisée sous la condition de son inscription au tableau de l'ordre compétent, sans dispenser chaque médecin exerçant pour son compte de son inscription personnelle. Les droits sociaux, les droits de vote, la direction et toute admission d'un nouvel associé respectent les catégories admises et les exclusions d'intérêts prévues par le code de la santé publique. Sauf dérogation légalement établie, le médecin associé respecte les restrictions de cumul d'exercice applicables aux sociétés d'exercice libéral. La société ne peut imposer aucune décision portant atteinte à l'indépendance diagnostique ou thérapeutique, au secret médical, au libre choix du patient ou à la continuité des soins. Les modifications statutaires et professionnelles sont communiquées au conseil de l'ordre compétent. La société et les médecins conservent une couverture de responsabilité civile professionnelle adaptée à leurs actes.</w:t>
      </w:r>
    </w:p>
    <w:p>
      <w:pPr>
        <w:pStyle w:val="Variante"/>
      </w:pPr>
      <w:r>
        <w:t xml:space="preserve">Variante : Régime professionnel : chirurgien-dentiste</w:t>
      </w:r>
    </w:p>
    <w:p>
      <w:pPr>
        <w:pStyle w:val="Corps"/>
      </w:pPr>
      <w:r>
        <w:t xml:space="preserve">La société a pour objet exclusif l'exercice en commun de la profession de chirurgien-dentiste. Elle est constituée sous la condition de son inscription au tableau de l'ordre compétent, tandis que chaque praticien exerçant pour son compte conserve son inscription personnelle. Les associés exerçants ont une résidence professionnelle commune, sous réserve des autorisations de sites distincts prévues par les textes. La détention des droits sociaux, les droits de vote, la direction et l'admission de nouveaux associés respectent les catégories autorisées et les incompatibilités du code de la santé publique. Aucune décision sociale ne peut porter atteinte à l'indépendance clinique, au secret médical, au libre choix du patient ou à la continuité des soins. Les modifications de détention, de direction, de siège ou de lieux d'exercice sont communiquées au conseil de l'ordre compétent. La société et les praticiens maintiennent les assurances professionnelles requises pour les soins dispensés.</w:t>
      </w:r>
    </w:p>
    <w:p>
      <w:pPr>
        <w:pStyle w:val="Variante"/>
      </w:pPr>
      <w:r>
        <w:t xml:space="preserve">Variante : Régime professionnel : pharmacien</w:t>
      </w:r>
    </w:p>
    <w:p>
      <w:pPr>
        <w:pStyle w:val="Corps"/>
      </w:pPr>
      <w:r>
        <w:t xml:space="preserve">La société a pour objet exclusif l'exercice en commun de la profession de pharmacien d'officine et l'exploitation de l'officine autorisée. Elle est constituée sous la condition suspensive de son inscription au tableau de l'ordre compétent, sans dispenser les pharmaciens exerçants de leur inscription personnelle. La répartition des droits sociaux et des droits de vote, la direction, les participations directes ou indirectes et l'admission d'un nouvel associé respectent les règles particulières aux pharmaciens titulaires et adjoints ainsi que les incompatibilités du code de la santé publique. L'organisation sociale ne peut réduire l'indépendance professionnelle, la présence pharmaceutique requise, la sécurité de la dispensation ni le secret professionnel. Les changements affectant l'officine, les associés, les participations ou la direction sont déclarés à l'ordre et, lorsque les textes le requièrent, à l'agence régionale de santé. La société maintient les assurances et responsabilités attachées à l'exploitation de l'officine.</w:t>
      </w:r>
    </w:p>
    <w:p>
      <w:pPr>
        <w:pStyle w:val="Variante"/>
      </w:pPr>
      <w:r>
        <w:t xml:space="preserve">Variante : Régime professionnel : sage-femme</w:t>
      </w:r>
    </w:p>
    <w:p>
      <w:pPr>
        <w:pStyle w:val="Corps"/>
      </w:pPr>
      <w:r>
        <w:t xml:space="preserve">La société a pour objet exclusif l'exercice en commun de la profession de sage-femme. Elle est constituée sous la condition de son inscription au tableau de l'ordre compétent, sans dispenser chaque sage-femme exerçant en son sein de son inscription personnelle. La société dispose en principe d'un cabinet professionnel ; tout cabinet secondaire est soumis à l'autorisation ordinale et aux limites prévues par le code de la santé publique. La détention des droits sociaux, les droits de vote, la direction et l'admission de nouveaux associés respectent les catégories admises et les incompatibilités professionnelles. Aucune décision sociale ne peut altérer l'indépendance clinique, le secret médical, la continuité des soins ou le libre choix des patientes. Les modifications statutaires, professionnelles et géographiques sont communiquées aux conseils de l'ordre concernés. La société et ses membres maintiennent une assurance de responsabilité civile professionnelle couvrant les actes accomplis pour son compte.</w:t>
      </w:r>
    </w:p>
    <w:p>
      <w:pPr>
        <w:pStyle w:val="Variante"/>
      </w:pPr>
      <w:r>
        <w:t xml:space="preserve">Variante : Régime professionnel : biologiste médical</w:t>
      </w:r>
    </w:p>
    <w:p>
      <w:pPr>
        <w:pStyle w:val="Corps"/>
      </w:pPr>
      <w:r>
        <w:t xml:space="preserve">La société a pour objet l'exploitation d'un laboratoire de biologie médicale et l'exercice de la biologie médicale par des professionnels habilités. Sa constitution est soumise, selon la qualité des biologistes détenteurs du capital, à l'inscription aux tableaux de l'ordre des médecins et/ou de l'ordre des pharmaciens, sans préjudice des autorisations et accréditations exigées pour le laboratoire. La détention des droits sociaux, les droits de vote, la direction et les conventions conclues par la société ne peuvent aliéner l'indépendance professionnelle des biologistes médicaux. Chaque examen reste placé sous la responsabilité d'un biologiste identifié ; le secret médical, la validation biologique, la conservation des données et la continuité de l'activité sont garantis. Les modifications relatives au capital, aux biologistes responsables, aux sites ou à l'organisation sont déclarées aux ordres et autorités sanitaires compétents. La société maintient les assurances et la conformité documentaire nécessaires à l'exploitation du laboratoire.</w:t>
      </w:r>
    </w:p>
    <w:p>
      <w:pPr>
        <w:pStyle w:val="Variante"/>
      </w:pPr>
      <w:r>
        <w:t xml:space="preserve">Variante : Régime professionnel : vétérinaire</w:t>
      </w:r>
    </w:p>
    <w:p>
      <w:pPr>
        <w:pStyle w:val="Corps"/>
      </w:pPr>
      <w:r>
        <w:t xml:space="preserve">La société a pour objet exclusif l'exercice en commun de la profession de vétérinaire et ne peut commencer cette activité qu'après son inscription au tableau de l'ordre. Plus de la moitié du capital social et des droits de vote demeure détenue, directement ou par l'intermédiaire de structures admises, par des vétérinaires exerçant légalement au sein de la société. Sont écartés de la détention les intérêts économiques incompatibles énumérés par le code rural, notamment lorsqu'ils peuvent compromettre l'indépendance du diagnostic, de la prescription ou des soins. La direction effective et les décisions professionnelles restent sous le contrôle de personnes habilitées. Chaque vétérinaire conserve son indépendance, son secret professionnel et sa responsabilité dans les actes accomplis. Toute modification de détention, de direction, de lieu d'exercice ou d'activité est déclarée au conseil régional de l'ordre compétent. La société maintient les assurances professionnelles exigées et organise la continuité des soins.</w:t>
      </w:r>
    </w:p>
    <w:p>
      <w:pPr>
        <w:pStyle w:val="Variante"/>
      </w:pPr>
      <w:r>
        <w:t xml:space="preserve">Variante : Régime professionnel : architecte</w:t>
      </w:r>
    </w:p>
    <w:p>
      <w:pPr>
        <w:pStyle w:val="Corps"/>
      </w:pPr>
      <w:r>
        <w:t xml:space="preserve">La société a pour objet l'exercice de la profession d'architecte et ne peut porter le titre de société d'architecture qu'après son inscription à un tableau régional de l'ordre. Plus de la moitié du capital social et des droits de vote demeure détenue par des architectes ou des sociétés d'architecture répondant aux conditions légales ; les participations des personnes morales extérieures restent dans la limite prévue par la loi sur l'architecture citée. L'admission d'un nouvel associé et la composition de la direction respectent les majorités et qualités professionnelles imposées par cette loi. Chaque architecte conserve son indépendance de conception et signe les projets auxquels il a contribué. Les statuts, la liste des associés et leurs modifications sont communiqués au conseil régional compétent. Les liens d'intérêts sont déclarés avant tout engagement professionnel. La société souscrit et maintient l'assurance couvrant les conséquences des actes accomplis pour son compte.</w:t>
      </w:r>
    </w:p>
    <w:p>
      <w:pPr>
        <w:pStyle w:val="Variante"/>
      </w:pPr>
      <w:r>
        <w:t xml:space="preserve">Variante : Régime professionnel : expert-comptable</w:t>
      </w:r>
    </w:p>
    <w:p>
      <w:pPr>
        <w:pStyle w:val="Corps"/>
      </w:pPr>
      <w:r>
        <w:t xml:space="preserve">La société a pour objet l'exercice de la profession d'expert-comptable et n'utilise l'appellation de société d'expertise comptable qu'après son inscription au tableau de l'ordre. Les professionnels et structures autorisés détiennent directement ou indirectement plus des deux tiers des droits de vote ; aucun intérêt extérieur ne peut disposer d'une influence mettant en péril l'indépendance ou la déontologie. Les représentants légaux répondent aux qualités prévues par l'article 7 de l'ordonnance instituant l'ordre des experts-comptables citée. Toute admission, cession ou convention affectant le contrôle est vérifiée au regard de ces exigences. Les experts-comptables conservent la maîtrise de leurs travaux, le secret professionnel et leur devoir d'alerte ou de refus. La société communique chaque année au conseil de l'ordre la liste de ses associés et toute modification. Elle maintient les assurances professionnelles, le dispositif qualité et la traçabilité des missions réalisées pour son compte.</w:t>
      </w:r>
    </w:p>
    <w:p>
      <w:pPr>
        <w:pStyle w:val="Variante"/>
      </w:pPr>
      <w:r>
        <w:t xml:space="preserve">Variante : Régime professionnel : géomètre-expert</w:t>
      </w:r>
    </w:p>
    <w:p>
      <w:pPr>
        <w:pStyle w:val="Corps"/>
      </w:pPr>
      <w:r>
        <w:t xml:space="preserve">La société a pour objet l'exercice de la profession de géomètre-expert et ne peut accomplir les travaux réservés qu'après son inscription au tableau d'une circonscription régionale de l'ordre. Les géomètres-experts qui exercent pour son compte sont inscrits au même tableau, portent la qualité d'associé et respectent les restrictions de pluralité d'exercice prévues par la loi instituant l'ordre des géomètres-experts citée. La répartition du capital et des droits de vote, la direction et l'admission de nouveaux titulaires de droits sociaux maintiennent le contrôle professionnel exigé. Aucun organe social ne peut altérer l'indépendance du bornage, la détermination des limites foncières, la conservation des dossiers ou le secret professionnel. Les statuts, la liste des associés et toute modification sont communiqués au conseil régional compétent. La société souscrit et maintient l'assurance garantissant les conséquences des actes professionnels accomplis pour son compte.</w:t>
      </w:r>
    </w:p>
    <w:p>
      <w:pPr>
        <w:pStyle w:val="Variante"/>
      </w:pPr>
      <w:r>
        <w:t xml:space="preserve">Variante : Régime professionnel : conseil en propriété industrielle</w:t>
      </w:r>
    </w:p>
    <w:p>
      <w:pPr>
        <w:pStyle w:val="Corps"/>
      </w:pPr>
      <w:r>
        <w:t xml:space="preserve">La société a pour objet l'exercice de la profession de conseil en propriété industrielle. Elle est inscrite dans la section spéciale de la liste tenue par l'Institut national de la propriété industrielle, en plus de l'inscription personnelle des professionnels qui exercent pour son compte. Les personnes habilitées détiennent plus de la moitié du capital social et des droits de vote ; la direction et la majorité des organes collégiaux répondent aux qualités prévues par l'article L. 422-7 du code de la propriété intellectuelle. L'admission d'un nouvel associé est soumise à l'agrément de l'organe compétent. Aucun détenteur ou dirigeant ne peut compromettre l'indépendance du conseil, le secret professionnel, la gestion des délais de procédure ou la prévention des conflits d'intérêts. Toute modification requise est déclarée à l'Institut. La société maintient l'assurance professionnelle et les moyens de continuité nécessaires au suivi des titres et procédures confiés.</w:t>
      </w:r>
    </w:p>
    <w:p>
      <w:pPr>
        <w:pStyle w:val="Intertitre"/>
      </w:pPr>
      <w:r>
        <w:t xml:space="preserve">Clause optionnelle : Compatibilité de la forme sociale</w:t>
      </w:r>
    </w:p>
    <w:p>
      <w:pPr>
        <w:pStyle w:val="Corps"/>
      </w:pPr>
      <w:r>
        <w:t xml:space="preserve">La compatibilité de la profession sélectionnée avec la forme sociale retenue est établie par [Texte professionnel applicable]. Ce contrôle couvre la détention du capital et des droits de vote, la qualité des organes de direction, l'agrément ou l'inscription préalable, les règles d'admission et de cession, l'indépendance professionnelle, l'assurance et l'autorité de contrôle. La clause ne vaut pas agrément : elle constate uniquement le rapprochement documenté de la forme retenue avec la source officielle en vigueur.</w:t>
      </w:r>
    </w:p>
    <w:p>
      <w:pPr>
        <w:pStyle w:val="Intertitre"/>
      </w:pPr>
      <w:r>
        <w:t xml:space="preserve">Clause optionnelle : Agrément, inscription ou déclaration préalable</w:t>
      </w:r>
    </w:p>
    <w:p>
      <w:pPr>
        <w:pStyle w:val="Corps"/>
      </w:pPr>
      <w:r>
        <w:t xml:space="preserve">L'agrément, l'inscription ou la déclaration préalable exigé pour la constitution est établi par [Justificatif de l'agrément ou de l'inscription] et rapproché du dossier de l'autorité professionnelle.</w:t>
      </w:r>
    </w:p>
    <w:p>
      <w:pPr>
        <w:pStyle w:val="Intertitre"/>
      </w:pPr>
      <w:r>
        <w:t xml:space="preserve">Clause optionnelle : Famille des professions de santé</w:t>
      </w:r>
    </w:p>
    <w:p>
      <w:pPr>
        <w:pStyle w:val="Corps"/>
      </w:pPr>
      <w:r>
        <w:t xml:space="preserve">La profession relève de la famille des professions de santé. Les règles propres à cette famille s'ajoutent aux dispositions communes sans étendre l'objet social au-delà de la profession effectivement autorisée.</w:t>
      </w:r>
    </w:p>
    <w:p>
      <w:pPr>
        <w:pStyle w:val="Intertitre"/>
      </w:pPr>
      <w:r>
        <w:t xml:space="preserve">Clause optionnelle : Famille des professions juridiques ou judiciaires</w:t>
      </w:r>
    </w:p>
    <w:p>
      <w:pPr>
        <w:pStyle w:val="Corps"/>
      </w:pPr>
      <w:r>
        <w:t xml:space="preserve">La profession relève de la famille des professions juridiques ou judiciaires. Toute faculté de participation croisée reste limitée aux professions et conditions admises par les textes applicables.</w:t>
      </w:r>
    </w:p>
    <w:p>
      <w:pPr>
        <w:pStyle w:val="Intertitre"/>
      </w:pPr>
      <w:r>
        <w:t xml:space="preserve">Clause optionnelle : Famille des professions techniques et du cadre de vie</w:t>
      </w:r>
    </w:p>
    <w:p>
      <w:pPr>
        <w:pStyle w:val="Corps"/>
      </w:pPr>
      <w:r>
        <w:t xml:space="preserve">La profession relève de la famille des professions techniques et du cadre de vie. Les règles de détention, de direction et d'agrément sont appliquées selon le régime propre à la profession concernée.</w:t>
      </w:r>
    </w:p>
    <w:p>
      <w:pPr>
        <w:pStyle w:val="Intertitre"/>
      </w:pPr>
      <w:r>
        <w:t xml:space="preserve">Dénomination sociale</w:t>
      </w:r>
    </w:p>
    <w:p>
      <w:pPr>
        <w:pStyle w:val="Corps"/>
      </w:pPr>
      <w:r>
        <w:t xml:space="preserve">La société prend la dénomination [Dénomination sociale]. Elle est précédée ou suivie de la mention correspondant à sa forme, de l'indication de la profession réglementée sélectionnée et du montant de son capital social.</w:t>
      </w:r>
    </w:p>
    <w:p>
      <w:pPr>
        <w:pStyle w:val="Intertitre"/>
      </w:pPr>
      <w:r>
        <w:t xml:space="preserve">Usage de la dénomination professionnelle</w:t>
      </w:r>
    </w:p>
    <w:p>
      <w:pPr>
        <w:pStyle w:val="Corps"/>
      </w:pPr>
      <w:r>
        <w:t xml:space="preserve">La dénomination est utilisée selon les modalités suivantes : [Présentation de la dénomination]. Toute référence à un réseau ou à des professionnels nommément désignés respecte les textes déontologiques et les droits attachés à leur identité.</w:t>
      </w:r>
    </w:p>
    <w:p>
      <w:pPr>
        <w:pStyle w:val="Intertitre"/>
      </w:pPr>
      <w:r>
        <w:t xml:space="preserve">Autorité professionnelle compétente</w:t>
      </w:r>
    </w:p>
    <w:p>
      <w:pPr>
        <w:pStyle w:val="Corps"/>
      </w:pPr>
      <w:r>
        <w:t xml:space="preserve">L'autorité compétente pour l'agrément, l'inscription, le contrôle et, le cas échéant, la discipline est [Autorité professionnelle compétente]. Les échanges et décisions correspondants sont identifiés par [Référence du dossier auprès de l'autorité professionnelle].</w:t>
      </w:r>
    </w:p>
    <w:p>
      <w:pPr>
        <w:pStyle w:val="Intertitre"/>
      </w:pPr>
      <w:r>
        <w:t xml:space="preserve">Agrément ou inscription préalable</w:t>
      </w:r>
    </w:p>
    <w:p>
      <w:pPr>
        <w:pStyle w:val="Corps"/>
      </w:pPr>
      <w:r>
        <w:t xml:space="preserve">L'immatriculation et le commencement de l'exercice professionnel sont subordonnés à la procédure suivante : [Procédure d'agrément ou d'inscription]. La réalisation préalable de cette formalité est établie par [Justificatif de l'agrément ou de l'inscription].</w:t>
      </w:r>
    </w:p>
    <w:p>
      <w:pPr>
        <w:pStyle w:val="Intertitre"/>
      </w:pPr>
      <w:r>
        <w:t xml:space="preserve">Objet professionnel</w:t>
      </w:r>
    </w:p>
    <w:p>
      <w:pPr>
        <w:pStyle w:val="Corps"/>
      </w:pPr>
      <w:r>
        <w:t xml:space="preserve">La société a pour objet l'exercice en commun de [Objet professionnel] par l'intermédiaire de membres ayant qualité pour exercer. Les activités accessoires décrites par [Activités accessoires] ne sont admises que si elles sont compatibles avec les textes et la déontologie de la profession.</w:t>
      </w:r>
    </w:p>
    <w:p>
      <w:pPr>
        <w:pStyle w:val="Intertitre"/>
      </w:pPr>
      <w:r>
        <w:t xml:space="preserve">Siège social</w:t>
      </w:r>
    </w:p>
    <w:p>
      <w:pPr>
        <w:pStyle w:val="Corps"/>
      </w:pPr>
      <w:r>
        <w:t xml:space="preserve">Le siège social est fixé à [Siège social] sur le fondement de [Justificatif du siège social]. Tout transfert est décidé et publié selon [Procédure de transfert du siège social] et selon les compétences attribuées par les présents statuts.</w:t>
      </w:r>
    </w:p>
    <w:p>
      <w:pPr>
        <w:pStyle w:val="Intertitre"/>
      </w:pPr>
      <w:r>
        <w:t xml:space="preserve">Durée</w:t>
      </w:r>
    </w:p>
    <w:p>
      <w:pPr>
        <w:pStyle w:val="Corps"/>
      </w:pPr>
      <w:r>
        <w:t xml:space="preserve">La durée statutaire est fixée à [Durée statutaire en années] ans sans pouvoir excéder [Durée légale maximale en années] ans. Elle court à compter de l'immatriculation, sauf dissolution anticipée ou prorogation régulièrement décidée.</w:t>
      </w:r>
    </w:p>
    <w:p>
      <w:pPr>
        <w:pStyle w:val="Intertitre"/>
      </w:pPr>
      <w:r>
        <w:t xml:space="preserve">Exercice social</w:t>
      </w:r>
    </w:p>
    <w:p>
      <w:pPr>
        <w:pStyle w:val="Corps"/>
      </w:pPr>
      <w:r>
        <w:t xml:space="preserve">L'exercice social commence le [Début de l'exercice social] et se termine le [Fin de l'exercice social]. Le premier exercice se clôture le [Clôture du premier exercice social], sous réserve de la date effective d'immatriculation.</w:t>
      </w:r>
    </w:p>
    <w:p>
      <w:pPr>
        <w:pStyle w:val="Intertitre"/>
      </w:pPr>
      <w:r>
        <w:t xml:space="preserve">Exercice par un membre qualifié</w:t>
      </w:r>
    </w:p>
    <w:p>
      <w:pPr>
        <w:pStyle w:val="Corps"/>
      </w:pPr>
      <w:r>
        <w:t xml:space="preserve">La société n'exerce la profession constituant son objet que par l'intermédiaire d'un membre dont la qualification, le droit d'exercice et la situation professionnelle sont établis par [Justificatif de la qualité du membre exerçant].</w:t>
      </w:r>
    </w:p>
    <w:p>
      <w:pPr>
        <w:pStyle w:val="Intertitre"/>
      </w:pPr>
      <w:r>
        <w:t xml:space="preserve">Professionnel associé exerçant dans la société</w:t>
      </w:r>
    </w:p>
    <w:p>
      <w:pPr>
        <w:pStyle w:val="Corps"/>
      </w:pPr>
      <w:r>
        <w:t xml:space="preserve">Au moins un professionnel exerçant effectivement au sein de la société détient la qualité d'associé directement ou par l'intermédiaire d'une structure admise. Son identité et son mode de détention sont consignés dans [Professionnel associé exerçant dans la société].</w:t>
      </w:r>
    </w:p>
    <w:p>
      <w:pPr>
        <w:pStyle w:val="Intertitre"/>
      </w:pPr>
      <w:r>
        <w:t xml:space="preserve">Contrôle des qualifications</w:t>
      </w:r>
    </w:p>
    <w:p>
      <w:pPr>
        <w:pStyle w:val="Corps"/>
      </w:pPr>
      <w:r>
        <w:t xml:space="preserve">Pour chaque professionnel exerçant dans la société, [Registre des qualifications professionnelles] retrace le diplôme, le titre, l'inscription, les restrictions et les dates de validité contrôlées.</w:t>
      </w:r>
    </w:p>
    <w:p>
      <w:pPr>
        <w:pStyle w:val="Intertitre"/>
      </w:pPr>
      <w:r>
        <w:t xml:space="preserve">Maintien de l'inscription professionnelle</w:t>
      </w:r>
    </w:p>
    <w:p>
      <w:pPr>
        <w:pStyle w:val="Corps"/>
      </w:pPr>
      <w:r>
        <w:t xml:space="preserve">Le maintien du droit d'exercer est suivi selon [Suivi des inscriptions professionnelles]. Toute suspension, radiation, interdiction ou restriction est traitée sans délai selon les textes applicables.</w:t>
      </w:r>
    </w:p>
    <w:p>
      <w:pPr>
        <w:pStyle w:val="Intertitre"/>
      </w:pPr>
      <w:r>
        <w:t xml:space="preserve">Indépendance professionnelle</w:t>
      </w:r>
    </w:p>
    <w:p>
      <w:pPr>
        <w:pStyle w:val="Corps"/>
      </w:pPr>
      <w:r>
        <w:t xml:space="preserve">Chaque professionnel conserve son indépendance dans les actes relevant de son art. Aucun organe social, associé ou détenteur de droits financiers ne peut lui imposer une conduite contraire aux règles professionnelles ou à l'intérêt protégé par la profession.</w:t>
      </w:r>
    </w:p>
    <w:p>
      <w:pPr>
        <w:pStyle w:val="Intertitre"/>
      </w:pPr>
      <w:r>
        <w:t xml:space="preserve">Secret professionnel</w:t>
      </w:r>
    </w:p>
    <w:p>
      <w:pPr>
        <w:pStyle w:val="Corps"/>
      </w:pPr>
      <w:r>
        <w:t xml:space="preserve">Les informations couvertes par le secret professionnel sont accessibles, utilisées, conservées et transmises conformément à [Protocole de secret professionnel]. Les droits sociaux et les fonctions de direction ne confèrent aucun accès excédant les habilitations professionnelles nécessaires.</w:t>
      </w:r>
    </w:p>
    <w:p>
      <w:pPr>
        <w:pStyle w:val="Intertitre"/>
      </w:pPr>
      <w:r>
        <w:t xml:space="preserve">Déontologie</w:t>
      </w:r>
    </w:p>
    <w:p>
      <w:pPr>
        <w:pStyle w:val="Corps"/>
      </w:pPr>
      <w:r>
        <w:t xml:space="preserve">Les professionnels, dirigeants et associés respectent les principes déontologiques applicables à la profession réglementée sélectionnée. Le dispositif interne de prévention, de signalement et de traitement est décrit par [Procédure de conformité déontologique].</w:t>
      </w:r>
    </w:p>
    <w:p>
      <w:pPr>
        <w:pStyle w:val="Intertitre"/>
      </w:pPr>
      <w:r>
        <w:t xml:space="preserve">Responsabilité personnelle du professionnel</w:t>
      </w:r>
    </w:p>
    <w:p>
      <w:pPr>
        <w:pStyle w:val="Corps"/>
      </w:pPr>
      <w:r>
        <w:t xml:space="preserve">Chaque professionnel est personnellement responsable des actes professionnels qu'il accomplit. La traçabilité des interventions et l'identification du professionnel responsable sont assurées selon [Traçabilité des actes professionnels].</w:t>
      </w:r>
    </w:p>
    <w:p>
      <w:pPr>
        <w:pStyle w:val="Intertitre"/>
      </w:pPr>
      <w:r>
        <w:t xml:space="preserve">Responsabilité de la société</w:t>
      </w:r>
    </w:p>
    <w:p>
      <w:pPr>
        <w:pStyle w:val="Corps"/>
      </w:pPr>
      <w:r>
        <w:t xml:space="preserve">La société est solidairement responsable avec le professionnel des conséquences dommageables des actes professionnels accomplis pour son compte. Le traitement des réclamations est organisé par [Procédure de traitement des réclamations].</w:t>
      </w:r>
    </w:p>
    <w:p>
      <w:pPr>
        <w:pStyle w:val="Intertitre"/>
      </w:pPr>
      <w:r>
        <w:t xml:space="preserve">Assurances professionnelles</w:t>
      </w:r>
    </w:p>
    <w:p>
      <w:pPr>
        <w:pStyle w:val="Corps"/>
      </w:pPr>
      <w:r>
        <w:t xml:space="preserve">La société et les professionnels maintiennent les assurances requises, décrites par [Assurance de responsabilité professionnelle]. Les attestations, plafonds, exclusions, franchises et périodes de garantie sont contrôlés suivant [Suivi des assurances].</w:t>
      </w:r>
    </w:p>
    <w:p>
      <w:pPr>
        <w:pStyle w:val="Intertitre"/>
      </w:pPr>
      <w:r>
        <w:t xml:space="preserve">Conflits d'intérêts</w:t>
      </w:r>
    </w:p>
    <w:p>
      <w:pPr>
        <w:pStyle w:val="Corps"/>
      </w:pPr>
      <w:r>
        <w:t xml:space="preserve">Les situations de conflit d'intérêts sont détectées et traitées selon [Procédure de contrôle des conflits d'intérêts]. Lorsqu'une abstention, une information, un refus d'intervenir ou une mesure de séparation est requis, la décision est documentée.</w:t>
      </w:r>
    </w:p>
    <w:p>
      <w:pPr>
        <w:pStyle w:val="Intertitre"/>
      </w:pPr>
      <w:r>
        <w:t xml:space="preserve">Continuité de l'exercice</w:t>
      </w:r>
    </w:p>
    <w:p>
      <w:pPr>
        <w:pStyle w:val="Corps"/>
      </w:pPr>
      <w:r>
        <w:t xml:space="preserve">La continuité des dossiers et des obligations professionnelles est organisée par [Plan de continuité professionnelle] en cas d'absence, d'empêchement, de suspension ou de cessation d'un professionnel.</w:t>
      </w:r>
    </w:p>
    <w:p>
      <w:pPr>
        <w:pStyle w:val="Intertitre"/>
      </w:pPr>
      <w:r>
        <w:t xml:space="preserve">Règles de cumul et d'exercice unique</w:t>
      </w:r>
    </w:p>
    <w:p>
      <w:pPr>
        <w:pStyle w:val="Corps"/>
      </w:pPr>
      <w:r>
        <w:t xml:space="preserve">Les restrictions de cumul, d'exercice dans plusieurs structures ou d'exercice individuel sont contrôlées par [Contrôle des règles de cumul et d'exercice] au regard du texte propre à la profession.</w:t>
      </w:r>
    </w:p>
    <w:p>
      <w:pPr>
        <w:pStyle w:val="Intertitre"/>
      </w:pPr>
      <w:r>
        <w:t xml:space="preserve">Événement disciplinaire</w:t>
      </w:r>
    </w:p>
    <w:p>
      <w:pPr>
        <w:pStyle w:val="Corps"/>
      </w:pPr>
      <w:r>
        <w:t xml:space="preserve">Toute mesure disciplinaire ou administrative affectant un professionnel ou la société est traitée suivant [Traitement des événements disciplinaires], sans anticiper ses effets statutaires avant qualification du texte applicable.</w:t>
      </w:r>
    </w:p>
    <w:p>
      <w:pPr>
        <w:pStyle w:val="Intertitre"/>
      </w:pPr>
      <w:r>
        <w:t xml:space="preserve">Dossiers et archives professionnels</w:t>
      </w:r>
    </w:p>
    <w:p>
      <w:pPr>
        <w:pStyle w:val="Corps"/>
      </w:pPr>
      <w:r>
        <w:t xml:space="preserve">Les dossiers, pièces, données et archives professionnels sont tenus selon [Politique de conservation des dossiers professionnels], dans le respect du secret, des règles de conservation et des droits des personnes concernées.</w:t>
      </w:r>
    </w:p>
    <w:p>
      <w:pPr>
        <w:pStyle w:val="Intertitre"/>
      </w:pPr>
      <w:r>
        <w:t xml:space="preserve">Engagements d'apport</w:t>
      </w:r>
    </w:p>
    <w:p>
      <w:pPr>
        <w:pStyle w:val="Corps"/>
      </w:pPr>
      <w:r>
        <w:t xml:space="preserve">Les apports souscrits par chaque fondateur sont détaillés dans [Tableau de rapprochement des apports]. Ce tableau rapproche la nature, la valeur, la libération, le capital attribué et les droits sociaux correspondants.</w:t>
      </w:r>
    </w:p>
    <w:p>
      <w:pPr>
        <w:pStyle w:val="Intertitre"/>
      </w:pPr>
      <w:r>
        <w:t xml:space="preserve"> — choisir une seule variante</w:t>
      </w:r>
    </w:p>
    <w:p>
      <w:pPr>
        <w:pStyle w:val="Variante"/>
      </w:pPr>
      <w:r>
        <w:t xml:space="preserve">Variante : Apports exclusivement en numéraire</w:t>
      </w:r>
    </w:p>
    <w:p>
      <w:pPr>
        <w:pStyle w:val="Corps"/>
      </w:pPr>
      <w:r>
        <w:t xml:space="preserve">Le capital est constitué exclusivement d'apports en numéraire. Leur souscription, leur dépôt et leur libération sont rapprochés des droits sociaux attribués dans le dossier constitutif.</w:t>
      </w:r>
    </w:p>
    <w:p>
      <w:pPr>
        <w:pStyle w:val="Variante"/>
      </w:pPr>
      <w:r>
        <w:t xml:space="preserve">Variante : Apports exclusivement en nature</w:t>
      </w:r>
    </w:p>
    <w:p>
      <w:pPr>
        <w:pStyle w:val="Corps"/>
      </w:pPr>
      <w:r>
        <w:t xml:space="preserve">Le capital est constitué exclusivement d'apports en nature. Leur désignation, leur évaluation et les droits sociaux attribués sont rapprochés des actes et rapports annexés aux statuts.</w:t>
      </w:r>
    </w:p>
    <w:p>
      <w:pPr>
        <w:pStyle w:val="Variante"/>
      </w:pPr>
      <w:r>
        <w:t xml:space="preserve">Variante : Apports en nature et en industrie</w:t>
      </w:r>
    </w:p>
    <w:p>
      <w:pPr>
        <w:pStyle w:val="Corps"/>
      </w:pPr>
      <w:r>
        <w:t xml:space="preserve">Le capital est constitué d'apports en nature. Des apports en industrie, qui ne concourent pas à la formation du capital, ouvrent les droits prévus par les présents statuts.</w:t>
      </w:r>
    </w:p>
    <w:p>
      <w:pPr>
        <w:pStyle w:val="Variante"/>
      </w:pPr>
      <w:r>
        <w:t xml:space="preserve">Variante : Apports en numéraire et en nature</w:t>
      </w:r>
    </w:p>
    <w:p>
      <w:pPr>
        <w:pStyle w:val="Corps"/>
      </w:pPr>
      <w:r>
        <w:t xml:space="preserve">Le capital comprend des apports en numéraire et en nature. La propriété, la disponibilité, la valeur et la rémunération de chaque apport sont contrôlées avant signature.</w:t>
      </w:r>
    </w:p>
    <w:p>
      <w:pPr>
        <w:pStyle w:val="Variante"/>
      </w:pPr>
      <w:r>
        <w:t xml:space="preserve">Variante : Apports en numéraire, en nature et en industrie</w:t>
      </w:r>
    </w:p>
    <w:p>
      <w:pPr>
        <w:pStyle w:val="Corps"/>
      </w:pPr>
      <w:r>
        <w:t xml:space="preserve">Le montage comprend des apports en numéraire, en nature et en industrie. Les apports en industrie n'entrent pas dans le capital et leurs droits sont distingués dans le tableau de répartition.</w:t>
      </w:r>
    </w:p>
    <w:p>
      <w:pPr>
        <w:pStyle w:val="Intertitre"/>
      </w:pPr>
      <w:r>
        <w:t xml:space="preserve">Clause optionnelle : Apports en numéraire</w:t>
      </w:r>
    </w:p>
    <w:p>
      <w:pPr>
        <w:pStyle w:val="Corps"/>
      </w:pPr>
      <w:r>
        <w:t xml:space="preserve">Les apports en numéraire s'élèvent à [Montant total des apports en numéraire]. Leur répartition et leur souscription sont détaillées par [Tableau de souscription du numéraire].</w:t>
      </w:r>
    </w:p>
    <w:p>
      <w:pPr>
        <w:pStyle w:val="Intertitre"/>
      </w:pPr>
      <w:r>
        <w:t xml:space="preserve">Clause optionnelle : Dépôt et libération du numéraire</w:t>
      </w:r>
    </w:p>
    <w:p>
      <w:pPr>
        <w:pStyle w:val="Corps"/>
      </w:pPr>
      <w:r>
        <w:t xml:space="preserve">Les fonds ont été déposés selon [Modalités de dépôt du numéraire] et libérés à hauteur de [Numéraire libéré à la constitution]. Le solde et son calendrier d'appel sont établis par [Solde du numéraire et modalités d'appel].</w:t>
      </w:r>
    </w:p>
    <w:p>
      <w:pPr>
        <w:pStyle w:val="Intertitre"/>
      </w:pPr>
      <w:r>
        <w:t xml:space="preserve">Clause optionnelle : Apports en nature</w:t>
      </w:r>
    </w:p>
    <w:p>
      <w:pPr>
        <w:pStyle w:val="Corps"/>
      </w:pPr>
      <w:r>
        <w:t xml:space="preserve">Les biens apportés en nature, leurs propriétaires, leurs caractéristiques, leur valeur et les droits sociaux attribués sont décrits par [Tableau des apports en nature].</w:t>
      </w:r>
    </w:p>
    <w:p>
      <w:pPr>
        <w:pStyle w:val="Intertitre"/>
      </w:pPr>
      <w:r>
        <w:t xml:space="preserve">Clause optionnelle : Évaluation des apports en nature</w:t>
      </w:r>
    </w:p>
    <w:p>
      <w:pPr>
        <w:pStyle w:val="Corps"/>
      </w:pPr>
      <w:r>
        <w:t xml:space="preserve">La méthode, les pièces, l'intervention éventuelle d'un professionnel indépendant et les conclusions d'évaluation sont consignées dans [Justificatifs d'évaluation des apports en nature]. Toute dispense est documentée sans être présumée.</w:t>
      </w:r>
    </w:p>
    <w:p>
      <w:pPr>
        <w:pStyle w:val="Intertitre"/>
      </w:pPr>
      <w:r>
        <w:t xml:space="preserve">Clause optionnelle : Apports en industrie</w:t>
      </w:r>
    </w:p>
    <w:p>
      <w:pPr>
        <w:pStyle w:val="Corps"/>
      </w:pPr>
      <w:r>
        <w:t xml:space="preserve">L'apporteur, la prestation promise, les modalités d'exécution, les droits attribués et les conséquences d'une cessation sont décrits par [Modalités des apports en industrie].</w:t>
      </w:r>
    </w:p>
    <w:p>
      <w:pPr>
        <w:pStyle w:val="Intertitre"/>
      </w:pPr>
      <w:r>
        <w:t xml:space="preserve">Capital social</w:t>
      </w:r>
    </w:p>
    <w:p>
      <w:pPr>
        <w:pStyle w:val="Corps"/>
      </w:pPr>
      <w:r>
        <w:t xml:space="preserve">Le capital social est fixé à [Montant du capital social]. Sa cohérence avec les apports, les droits sociaux émis et leur répartition est établie par [Rapprochement du capital et des apports].</w:t>
      </w:r>
    </w:p>
    <w:p>
      <w:pPr>
        <w:pStyle w:val="Intertitre"/>
      </w:pPr>
      <w:r>
        <w:t xml:space="preserve">Clause optionnelle : Parts sociales de SELARL</w:t>
      </w:r>
    </w:p>
    <w:p>
      <w:pPr>
        <w:pStyle w:val="Corps"/>
      </w:pPr>
      <w:r>
        <w:t xml:space="preserve">Le capital de la SELARL est divisé en [Nombre de parts sociales] parts sociales de [Valeur nominale d'une part sociale] chacune. Leur répartition figure dans [Tableau des détenteurs du capital].</w:t>
      </w:r>
    </w:p>
    <w:p>
      <w:pPr>
        <w:pStyle w:val="Intertitre"/>
      </w:pPr>
      <w:r>
        <w:t xml:space="preserve">Clause optionnelle : Actions nominatives de SELAS</w:t>
      </w:r>
    </w:p>
    <w:p>
      <w:pPr>
        <w:pStyle w:val="Corps"/>
      </w:pPr>
      <w:r>
        <w:t xml:space="preserve">Le capital de la SELAS est divisé en [Nombre d'actions] actions de [Valeur nominale d'une action] chacune. Les actions revêtent la forme [Forme des actions de SELAS] et leur répartition figure dans [Tableau des détenteurs du capital].</w:t>
      </w:r>
    </w:p>
    <w:p>
      <w:pPr>
        <w:pStyle w:val="Intertitre"/>
      </w:pPr>
      <w:r>
        <w:t xml:space="preserve">Droits de vote</w:t>
      </w:r>
    </w:p>
    <w:p>
      <w:pPr>
        <w:pStyle w:val="Corps"/>
      </w:pPr>
      <w:r>
        <w:t xml:space="preserve">La répartition des droits de vote est décrite dans [Tableau des droits de vote]. Elle est rapprochée du capital et des restrictions professionnelles avant chaque opération modifiant les droits d'un détenteur.</w:t>
      </w:r>
    </w:p>
    <w:p>
      <w:pPr>
        <w:pStyle w:val="Intertitre"/>
      </w:pPr>
      <w:r>
        <w:t xml:space="preserve">Contrôle du capital et des droits de vote</w:t>
      </w:r>
    </w:p>
    <w:p>
      <w:pPr>
        <w:pStyle w:val="Corps"/>
      </w:pPr>
      <w:r>
        <w:t xml:space="preserve">La composition du capital et des droits de vote respecte la règle de contrôle applicable à la branche sélectionnée. Le contrôle est matérialisé par [Justificatif de conformité du capital et des droits de vote] et renouvelé lors de toute mutation.</w:t>
      </w:r>
    </w:p>
    <w:p>
      <w:pPr>
        <w:pStyle w:val="Intertitre"/>
      </w:pPr>
      <w:r>
        <w:t xml:space="preserve">Clause optionnelle : Contrôle par les professionnels exerçant dans la société</w:t>
      </w:r>
    </w:p>
    <w:p>
      <w:pPr>
        <w:pStyle w:val="Corps"/>
      </w:pPr>
      <w:r>
        <w:t xml:space="preserve">Les professionnels exerçant au sein de la société détiennent directement ou par une structure admise [Seuil commun de contrôle interne]. Les titres, qualités et droits pris en compte sont détaillés dans [Tableau du contrôle par les professionnels exerçants].</w:t>
      </w:r>
    </w:p>
    <w:p>
      <w:pPr>
        <w:pStyle w:val="Intertitre"/>
      </w:pPr>
      <w:r>
        <w:t xml:space="preserve">Clause optionnelle : Majorité extérieure de même profession pour la famille santé</w:t>
      </w:r>
    </w:p>
    <w:p>
      <w:pPr>
        <w:pStyle w:val="Corps"/>
      </w:pPr>
      <w:r>
        <w:t xml:space="preserve">La branche dérogatoire permet que [Seuil de capital extérieur dans la famille santé] soit détenue par des professionnels de même profession ou par une structure admise. Les droits de vote et la direction demeurent contrôlés séparément par [Justificatif du contrôle des votes et de la gouvernance en santé].</w:t>
      </w:r>
    </w:p>
    <w:p>
      <w:pPr>
        <w:pStyle w:val="Intertitre"/>
      </w:pPr>
      <w:r>
        <w:t xml:space="preserve">Clause optionnelle : Majorité de professionnels juridiques ou judiciaires</w:t>
      </w:r>
    </w:p>
    <w:p>
      <w:pPr>
        <w:pStyle w:val="Corps"/>
      </w:pPr>
      <w:r>
        <w:t xml:space="preserve">La branche dérogatoire permet que [Seuil de contrôle extérieur dans la famille juridique ou judiciaire] soit détenue par des personnes exerçant une profession juridique ou judiciaire admise ou par une structure qualifiée. La qualité de chaque détenteur est établie par [Justificatif des détenteurs de la famille juridique ou judiciaire].</w:t>
      </w:r>
    </w:p>
    <w:p>
      <w:pPr>
        <w:pStyle w:val="Intertitre"/>
      </w:pPr>
      <w:r>
        <w:t xml:space="preserve">Clause optionnelle : Majorité extérieure de même profession pour la famille technique</w:t>
      </w:r>
    </w:p>
    <w:p>
      <w:pPr>
        <w:pStyle w:val="Corps"/>
      </w:pPr>
      <w:r>
        <w:t xml:space="preserve">La branche dérogatoire permet que [Seuil de contrôle extérieur dans la famille technique] soit détenue par des professionnels de même profession ou par une structure admise. L'applicabilité à la profession et les éventuelles exceptions sont établies par [Justificatif des détenteurs de la famille technique].</w:t>
      </w:r>
    </w:p>
    <w:p>
      <w:pPr>
        <w:pStyle w:val="Intertitre"/>
      </w:pPr>
      <w:r>
        <w:t xml:space="preserve">Clause optionnelle : Fondement de la branche de détention extérieure</w:t>
      </w:r>
    </w:p>
    <w:p>
      <w:pPr>
        <w:pStyle w:val="Corps"/>
      </w:pPr>
      <w:r>
        <w:t xml:space="preserve">La faculté d'appliquer la branche de détention extérieure à la profession sélectionnée est établie par [Texte professionnel applicable]. La preuve de contrôle est conservée avec l'état du capital et des droits de vote.</w:t>
      </w:r>
    </w:p>
    <w:p>
      <w:pPr>
        <w:pStyle w:val="Intertitre"/>
      </w:pPr>
      <w:r>
        <w:t xml:space="preserve">Catégories de détenteurs admises</w:t>
      </w:r>
    </w:p>
    <w:p>
      <w:pPr>
        <w:pStyle w:val="Corps"/>
      </w:pPr>
      <w:r>
        <w:t xml:space="preserve">Chaque détenteur de capital ou de droits de vote appartient à une catégorie autorisée. Le tableau [Tableau d'éligibilité des détenteurs] identifie sa qualité, son fondement d'éligibilité, ses droits et les restrictions applicables.</w:t>
      </w:r>
    </w:p>
    <w:p>
      <w:pPr>
        <w:pStyle w:val="Intertitre"/>
      </w:pPr>
      <w:r>
        <w:t xml:space="preserve">Professionnels de même profession</w:t>
      </w:r>
    </w:p>
    <w:p>
      <w:pPr>
        <w:pStyle w:val="Corps"/>
      </w:pPr>
      <w:r>
        <w:t xml:space="preserve">Les détenteurs exerçant la profession constituant l'objet social justifient leur titre, leur inscription et leur situation par [Justificatif des professionnels de même profession].</w:t>
      </w:r>
    </w:p>
    <w:p>
      <w:pPr>
        <w:pStyle w:val="Intertitre"/>
      </w:pPr>
      <w:r>
        <w:t xml:space="preserve">Anciens professionnels</w:t>
      </w:r>
    </w:p>
    <w:p>
      <w:pPr>
        <w:pStyle w:val="Corps"/>
      </w:pPr>
      <w:r>
        <w:t xml:space="preserve">Un ancien professionnel ayant exercé dans la société ne peut conserver ses droits au titre de cette qualité au-delà de [Durée de détention par un ancien professionnel] ans après la cessation. La date et le calendrier de sortie sont établis par [Calendrier de sortie de l'ancien professionnel].</w:t>
      </w:r>
    </w:p>
    <w:p>
      <w:pPr>
        <w:pStyle w:val="Intertitre"/>
      </w:pPr>
      <w:r>
        <w:t xml:space="preserve">Ayants droit d'un professionnel décédé</w:t>
      </w:r>
    </w:p>
    <w:p>
      <w:pPr>
        <w:pStyle w:val="Corps"/>
      </w:pPr>
      <w:r>
        <w:t xml:space="preserve">Les ayants droit peuvent conserver les droits transmis pendant [Durée de détention par les ayants droit] ans, sous réserve des règles professionnelles. Leur identité, la transmission et le calendrier de régularisation sont établis par [Calendrier de détention et de sortie des ayants droit].</w:t>
      </w:r>
    </w:p>
    <w:p>
      <w:pPr>
        <w:pStyle w:val="Intertitre"/>
      </w:pPr>
      <w:r>
        <w:t xml:space="preserve">Détention par une société de participations financières</w:t>
      </w:r>
    </w:p>
    <w:p>
      <w:pPr>
        <w:pStyle w:val="Corps"/>
      </w:pPr>
      <w:r>
        <w:t xml:space="preserve">Toute détention par une société de participations financières de professions libérales est justifiée par [Justificatif d'éligibilité de la SPFPL], comprenant son objet, ses détenteurs, leurs professions et ses droits dans la société.</w:t>
      </w:r>
    </w:p>
    <w:p>
      <w:pPr>
        <w:pStyle w:val="Intertitre"/>
      </w:pPr>
      <w:r>
        <w:t xml:space="preserve">Détention par une personne européenne</w:t>
      </w:r>
    </w:p>
    <w:p>
      <w:pPr>
        <w:pStyle w:val="Corps"/>
      </w:pPr>
      <w:r>
        <w:t xml:space="preserve">La qualité de personne européenne et l'exercice d'une profession équivalente sont établis par [Justificatif de la qualité de professionnel européen] avant toute souscription, acquisition ou maintien de droits.</w:t>
      </w:r>
    </w:p>
    <w:p>
      <w:pPr>
        <w:pStyle w:val="Intertitre"/>
      </w:pPr>
      <w:r>
        <w:t xml:space="preserve">Autres professionnels admis</w:t>
      </w:r>
    </w:p>
    <w:p>
      <w:pPr>
        <w:pStyle w:val="Corps"/>
      </w:pPr>
      <w:r>
        <w:t xml:space="preserve">L'admission d'un professionnel d'une autre profession repose exclusivement sur [Fondement de la détention par une autre profession]. Les incompatibilités et limites propres à la profession constituant l'objet social sont contrôlées.</w:t>
      </w:r>
    </w:p>
    <w:p>
      <w:pPr>
        <w:pStyle w:val="Intertitre"/>
      </w:pPr>
      <w:r>
        <w:t xml:space="preserve">Détenteurs interdits ou incompatibles</w:t>
      </w:r>
    </w:p>
    <w:p>
      <w:pPr>
        <w:pStyle w:val="Corps"/>
      </w:pPr>
      <w:r>
        <w:t xml:space="preserve">Aucun droit ne peut être détenu par une personne frappée d'une interdiction ou d'une incompatibilité applicable. Le contrôle négatif est consigné dans [Contrôle des interdictions et incompatibilités].</w:t>
      </w:r>
    </w:p>
    <w:p>
      <w:pPr>
        <w:pStyle w:val="Intertitre"/>
      </w:pPr>
      <w:r>
        <w:t xml:space="preserve">Clause optionnelle : Tiers admis dans la famille santé</w:t>
      </w:r>
    </w:p>
    <w:p>
      <w:pPr>
        <w:pStyle w:val="Corps"/>
      </w:pPr>
      <w:r>
        <w:t xml:space="preserve">Lorsque le décret professionnel admet des tiers, la détention individuelle demeure limitée à [Plafond individuel des tiers dans la famille santé] et la participation cumulée respecte [Règle collective applicable aux tiers dans la famille santé]. L'habilitation réglementaire est annexée.</w:t>
      </w:r>
    </w:p>
    <w:p>
      <w:pPr>
        <w:pStyle w:val="Intertitre"/>
      </w:pPr>
      <w:r>
        <w:t xml:space="preserve">Clause optionnelle : Fondement de la participation de tiers</w:t>
      </w:r>
    </w:p>
    <w:p>
      <w:pPr>
        <w:pStyle w:val="Corps"/>
      </w:pPr>
      <w:r>
        <w:t xml:space="preserve">L'ouverture du capital à des tiers pour la profession de santé sélectionnée est établie par [Texte professionnel applicable]. Le contrôle porte sur les catégories admises et sur les limites individuelles et collectives applicables.</w:t>
      </w:r>
    </w:p>
    <w:p>
      <w:pPr>
        <w:pStyle w:val="Intertitre"/>
      </w:pPr>
      <w:r>
        <w:t xml:space="preserve">Droits de préférence</w:t>
      </w:r>
    </w:p>
    <w:p>
      <w:pPr>
        <w:pStyle w:val="Corps"/>
      </w:pPr>
      <w:r>
        <w:t xml:space="preserve">Les droits particuliers attachés aux titres sont décrits par [Tableau des droits de préférence]. Ils ne peuvent contourner les règles de capital, de droits de vote, de direction ou d'exercice professionnel.</w:t>
      </w:r>
    </w:p>
    <w:p>
      <w:pPr>
        <w:pStyle w:val="Intertitre"/>
      </w:pPr>
      <w:r>
        <w:t xml:space="preserve">Transparence de la détention</w:t>
      </w:r>
    </w:p>
    <w:p>
      <w:pPr>
        <w:pStyle w:val="Corps"/>
      </w:pPr>
      <w:r>
        <w:t xml:space="preserve">La société conserve un état actualisé des détenteurs directs et indirects, des droits financiers et politiques et des changements de contrôle selon [Procédure de transparence du capital].</w:t>
      </w:r>
    </w:p>
    <w:p>
      <w:pPr>
        <w:pStyle w:val="Intertitre"/>
      </w:pPr>
      <w:r>
        <w:t xml:space="preserve">Rachat des droits devenus irréguliers</w:t>
      </w:r>
    </w:p>
    <w:p>
      <w:pPr>
        <w:pStyle w:val="Corps"/>
      </w:pPr>
      <w:r>
        <w:t xml:space="preserve">À l'expiration d'une période autorisée ou en cas de perte d'éligibilité, les droits concernés sont cédés ou rachetés selon [Procédure de rachat forcé] et la méthode de valorisation applicable.</w:t>
      </w:r>
    </w:p>
    <w:p>
      <w:pPr>
        <w:pStyle w:val="Intertitre"/>
      </w:pPr>
      <w:r>
        <w:t xml:space="preserve">Régularisation de la composition du capital</w:t>
      </w:r>
    </w:p>
    <w:p>
      <w:pPr>
        <w:pStyle w:val="Corps"/>
      </w:pPr>
      <w:r>
        <w:t xml:space="preserve">Toute non-conformité est régularisée dans un délai initial de [Délai initial de régularisation du capital] an. La prorogation judiciaire éventuelle ne peut excéder [Prorogation judiciaire de régularisation en mois] mois et doit être établie par une décision effective.</w:t>
      </w:r>
    </w:p>
    <w:p>
      <w:pPr>
        <w:pStyle w:val="Intertitre"/>
      </w:pPr>
      <w:r>
        <w:t xml:space="preserve"> — choisir une seule variante</w:t>
      </w:r>
    </w:p>
    <w:p>
      <w:pPr>
        <w:pStyle w:val="Variante"/>
      </w:pPr>
      <w:r>
        <w:t xml:space="preserve">Variante : Valorisation incluant une clientèle civile</w:t>
      </w:r>
    </w:p>
    <w:p>
      <w:pPr>
        <w:pStyle w:val="Corps"/>
      </w:pPr>
      <w:r>
        <w:t xml:space="preserve">La valeur des droits sociaux est déterminée selon [Méthode de valorisation incluant la clientèle civile] et peut intégrer la valeur représentative de la clientèle civile dans les conditions admises par les textes professionnels.</w:t>
      </w:r>
    </w:p>
    <w:p>
      <w:pPr>
        <w:pStyle w:val="Variante"/>
      </w:pPr>
      <w:r>
        <w:t xml:space="preserve">Variante : Valorisation excluant une clientèle civile</w:t>
      </w:r>
    </w:p>
    <w:p>
      <w:pPr>
        <w:pStyle w:val="Corps"/>
      </w:pPr>
      <w:r>
        <w:t xml:space="preserve">La valeur des droits sociaux est déterminée selon [Méthode de valorisation excluant la clientèle civile] sans intégrer de valeur représentative de la clientèle civile. La méthode retenue reste compatible avec les textes professionnels et la procédure d'expertise applicable.</w:t>
      </w:r>
    </w:p>
    <w:p>
      <w:pPr>
        <w:pStyle w:val="Intertitre"/>
      </w:pPr>
      <w:r>
        <w:t xml:space="preserve">Clause optionnelle : Comptes courants dans la famille santé</w:t>
      </w:r>
    </w:p>
    <w:p>
      <w:pPr>
        <w:pStyle w:val="Corps"/>
      </w:pPr>
      <w:r>
        <w:t xml:space="preserve">Les avances en compte courant sont régies par [Modalités des comptes courants d'associés]. Les plafonds, durées, remboursements et restrictions résultant du décret propre à la profession de santé sont contrôlés avant chaque mouvement.</w:t>
      </w:r>
    </w:p>
    <w:p>
      <w:pPr>
        <w:pStyle w:val="Intertitre"/>
      </w:pPr>
      <w:r>
        <w:t xml:space="preserve">Clause optionnelle : Comptes courants dans la famille juridique ou judiciaire</w:t>
      </w:r>
    </w:p>
    <w:p>
      <w:pPr>
        <w:pStyle w:val="Corps"/>
      </w:pPr>
      <w:r>
        <w:t xml:space="preserve">Les avances en compte courant sont régies par [Modalités des comptes courants d'associés]. Leur compatibilité avec l'indépendance, la détention du capital et le texte propre à la profession juridique ou judiciaire est contrôlée avant chaque mouvement.</w:t>
      </w:r>
    </w:p>
    <w:p>
      <w:pPr>
        <w:pStyle w:val="Intertitre"/>
      </w:pPr>
      <w:r>
        <w:t xml:space="preserve">Clause optionnelle : Comptes courants dans la famille technique</w:t>
      </w:r>
    </w:p>
    <w:p>
      <w:pPr>
        <w:pStyle w:val="Corps"/>
      </w:pPr>
      <w:r>
        <w:t xml:space="preserve">Les avances en compte courant sont régies par [Modalités des comptes courants d'associés]. Leur compatibilité avec la détention du capital et le texte propre à la profession technique ou du cadre de vie est contrôlée avant chaque mouvement.</w:t>
      </w:r>
    </w:p>
    <w:p>
      <w:pPr>
        <w:pStyle w:val="Intertitre"/>
      </w:pPr>
      <w:r>
        <w:t xml:space="preserve">Clause optionnelle : Gérance exercée par un professionnel associé</w:t>
      </w:r>
    </w:p>
    <w:p>
      <w:pPr>
        <w:pStyle w:val="Corps"/>
      </w:pPr>
      <w:r>
        <w:t xml:space="preserve">La SELARL est dirigée par [Identité du Gérant], associé exerçant son activité professionnelle au sein de la société. Sa qualification, son inscription, son acceptation et ses pouvoirs sont établis par [Justificatif de nomination du Gérant].</w:t>
      </w:r>
    </w:p>
    <w:p>
      <w:pPr>
        <w:pStyle w:val="Intertitre"/>
      </w:pPr>
      <w:r>
        <w:t xml:space="preserve">Clause optionnelle : Gérance professionnelle en branche santé extérieure</w:t>
      </w:r>
    </w:p>
    <w:p>
      <w:pPr>
        <w:pStyle w:val="Corps"/>
      </w:pPr>
      <w:r>
        <w:t xml:space="preserve">Malgré la branche de détention extérieure du capital, la SELARL demeure dirigée par [Identité du Gérant], associé exerçant dans la société. Le contrôle de sa qualité est établi par [Justificatif de nomination du Gérant].</w:t>
      </w:r>
    </w:p>
    <w:p>
      <w:pPr>
        <w:pStyle w:val="Intertitre"/>
      </w:pPr>
      <w:r>
        <w:t xml:space="preserve">Clause optionnelle : Gérance de la SELARL juridique ou judiciaire dérogatoire</w:t>
      </w:r>
    </w:p>
    <w:p>
      <w:pPr>
        <w:pStyle w:val="Corps"/>
      </w:pPr>
      <w:r>
        <w:t xml:space="preserve">Lorsque les règles de la profession juridique ou judiciaire exercée autorisent une dérogation, la Gérance est confiée à [Identité du Gérant] conformément aux conditions d’éligibilité suivantes : [Fondement de l'éligibilité dérogatoire du dirigeant].</w:t>
      </w:r>
    </w:p>
    <w:p>
      <w:pPr>
        <w:pStyle w:val="Intertitre"/>
      </w:pPr>
      <w:r>
        <w:t xml:space="preserve">Clause optionnelle : Gérance de la SELARL technique dérogatoire</w:t>
      </w:r>
    </w:p>
    <w:p>
      <w:pPr>
        <w:pStyle w:val="Corps"/>
      </w:pPr>
      <w:r>
        <w:t xml:space="preserve">Dans la branche technique dérogatoire, la Gérance est confiée à [Identité du Gérant] selon [Fondement de l'éligibilité dérogatoire du dirigeant], après contrôle de l'applicabilité de la dérogation à la profession concernée.</w:t>
      </w:r>
    </w:p>
    <w:p>
      <w:pPr>
        <w:pStyle w:val="Intertitre"/>
      </w:pPr>
      <w:r>
        <w:t xml:space="preserve">Clause optionnelle : Gérance professionnelle de la SELARL vétérinaire</w:t>
      </w:r>
    </w:p>
    <w:p>
      <w:pPr>
        <w:pStyle w:val="Corps"/>
      </w:pPr>
      <w:r>
        <w:t xml:space="preserve">Lorsque la profession est vétérinaire, la dérogation de gouvernance n'est pas appliquée. La Gérance est exercée par [Identité du Gérant], associé exerçant dans la société, sur la base de [Justificatif de nomination du Gérant].</w:t>
      </w:r>
    </w:p>
    <w:p>
      <w:pPr>
        <w:pStyle w:val="Intertitre"/>
      </w:pPr>
      <w:r>
        <w:t xml:space="preserve">Clause optionnelle : Présidence exercée par un professionnel associé</w:t>
      </w:r>
    </w:p>
    <w:p>
      <w:pPr>
        <w:pStyle w:val="Corps"/>
      </w:pPr>
      <w:r>
        <w:t xml:space="preserve">La SELAS est représentée par [Identité du Président], associé exerçant son activité professionnelle au sein de la société. Sa qualification, son inscription, son acceptation et ses pouvoirs sont établis par [Justificatif de nomination du Président].</w:t>
      </w:r>
    </w:p>
    <w:p>
      <w:pPr>
        <w:pStyle w:val="Intertitre"/>
      </w:pPr>
      <w:r>
        <w:t xml:space="preserve">Clause optionnelle : Présidence professionnelle en branche santé extérieure</w:t>
      </w:r>
    </w:p>
    <w:p>
      <w:pPr>
        <w:pStyle w:val="Corps"/>
      </w:pPr>
      <w:r>
        <w:t xml:space="preserve">Malgré la branche de détention extérieure du capital, la SELAS demeure représentée par [Identité du Président], associé exerçant dans la société. Le contrôle de sa qualité est établi par [Justificatif de nomination du Président].</w:t>
      </w:r>
    </w:p>
    <w:p>
      <w:pPr>
        <w:pStyle w:val="Intertitre"/>
      </w:pPr>
      <w:r>
        <w:t xml:space="preserve">Clause optionnelle : Présidence de la SELAS juridique ou judiciaire dérogatoire</w:t>
      </w:r>
    </w:p>
    <w:p>
      <w:pPr>
        <w:pStyle w:val="Corps"/>
      </w:pPr>
      <w:r>
        <w:t xml:space="preserve">Lorsque les règles de la profession juridique ou judiciaire exercée autorisent une dérogation, la Présidence est confiée à [Identité du Président] conformément aux conditions d’éligibilité suivantes : [Fondement de l'éligibilité dérogatoire du dirigeant].</w:t>
      </w:r>
    </w:p>
    <w:p>
      <w:pPr>
        <w:pStyle w:val="Intertitre"/>
      </w:pPr>
      <w:r>
        <w:t xml:space="preserve">Clause optionnelle : Présidence de la SELAS technique dérogatoire</w:t>
      </w:r>
    </w:p>
    <w:p>
      <w:pPr>
        <w:pStyle w:val="Corps"/>
      </w:pPr>
      <w:r>
        <w:t xml:space="preserve">Dans la branche technique dérogatoire, la Présidence est confiée à [Identité du Président] selon [Fondement de l'éligibilité dérogatoire du dirigeant], après contrôle de l'applicabilité de la dérogation à la profession concernée.</w:t>
      </w:r>
    </w:p>
    <w:p>
      <w:pPr>
        <w:pStyle w:val="Intertitre"/>
      </w:pPr>
      <w:r>
        <w:t xml:space="preserve">Clause optionnelle : Présidence professionnelle de la SELAS vétérinaire</w:t>
      </w:r>
    </w:p>
    <w:p>
      <w:pPr>
        <w:pStyle w:val="Corps"/>
      </w:pPr>
      <w:r>
        <w:t xml:space="preserve">Lorsque la profession est vétérinaire, la dérogation de gouvernance n'est pas appliquée. La Présidence est exercée par [Identité du Président], associé exerçant dans la société, sur la base de [Justificatif de nomination du Président].</w:t>
      </w:r>
    </w:p>
    <w:p>
      <w:pPr>
        <w:pStyle w:val="Intertitre"/>
      </w:pPr>
      <w:r>
        <w:t xml:space="preserve">Acceptation des fonctions</w:t>
      </w:r>
    </w:p>
    <w:p>
      <w:pPr>
        <w:pStyle w:val="Corps"/>
      </w:pPr>
      <w:r>
        <w:t xml:space="preserve">Le dirigeant accepte ses fonctions selon [Justificatif d'acceptation des fonctions] et déclare les incompatibilités, interdictions, conflits et mandats pertinents dans [Justificatif de capacité et d'absence d'incompatibilité].</w:t>
      </w:r>
    </w:p>
    <w:p>
      <w:pPr>
        <w:pStyle w:val="Intertitre"/>
      </w:pPr>
      <w:r>
        <w:t xml:space="preserve">Durée et cessation des fonctions</w:t>
      </w:r>
    </w:p>
    <w:p>
      <w:pPr>
        <w:pStyle w:val="Corps"/>
      </w:pPr>
      <w:r>
        <w:t xml:space="preserve">La durée, le renouvellement, la démission, la révocation, l'empêchement et le remplacement du dirigeant sont régis par [Durée et procédure de cessation des fonctions], sous réserve des qualités professionnelles exigées.</w:t>
      </w:r>
    </w:p>
    <w:p>
      <w:pPr>
        <w:pStyle w:val="Intertitre"/>
      </w:pPr>
      <w:r>
        <w:t xml:space="preserve">Pouvoirs internes de direction</w:t>
      </w:r>
    </w:p>
    <w:p>
      <w:pPr>
        <w:pStyle w:val="Corps"/>
      </w:pPr>
      <w:r>
        <w:t xml:space="preserve">Le dirigeant assure la gestion dans les limites de l'objet social, des règles professionnelles et des décisions réservées. Les autorisations internes sont décrites par [Décisions réservées à une autorisation interne].</w:t>
      </w:r>
    </w:p>
    <w:p>
      <w:pPr>
        <w:pStyle w:val="Intertitre"/>
      </w:pPr>
      <w:r>
        <w:t xml:space="preserve">Représentation à l'égard des tiers</w:t>
      </w:r>
    </w:p>
    <w:p>
      <w:pPr>
        <w:pStyle w:val="Corps"/>
      </w:pPr>
      <w:r>
        <w:t xml:space="preserve">La représentation de la société à l'égard des tiers s'exerce selon la forme sociale retenue. Les délégations et preuves de pouvoir sont tenues conformément à [Procédure de représentation et de délégation].</w:t>
      </w:r>
    </w:p>
    <w:p>
      <w:pPr>
        <w:pStyle w:val="Intertitre"/>
      </w:pPr>
      <w:r>
        <w:t xml:space="preserve">Limites liées à l'exercice professionnel</w:t>
      </w:r>
    </w:p>
    <w:p>
      <w:pPr>
        <w:pStyle w:val="Corps"/>
      </w:pPr>
      <w:r>
        <w:t xml:space="preserve">Aucun pouvoir social ne permet de porter atteinte à l'indépendance technique d'un professionnel, au secret, à la continuité des missions ni aux prérogatives de [Autorité professionnelle compétente].</w:t>
      </w:r>
    </w:p>
    <w:p>
      <w:pPr>
        <w:pStyle w:val="Intertitre"/>
      </w:pPr>
      <w:r>
        <w:t xml:space="preserve">Rémunération de la direction</w:t>
      </w:r>
    </w:p>
    <w:p>
      <w:pPr>
        <w:pStyle w:val="Corps"/>
      </w:pPr>
      <w:r>
        <w:t xml:space="preserve">La rémunération, les avantages, les frais et la procédure d'approbation sont fixés par [Modalités de rémunération de la direction]. Ils sont distingués de la rémunération de l'activité professionnelle lorsqu'une distinction est requise.</w:t>
      </w:r>
    </w:p>
    <w:p>
      <w:pPr>
        <w:pStyle w:val="Intertitre"/>
      </w:pPr>
      <w:r>
        <w:t xml:space="preserve">Compétence des décisions collectives</w:t>
      </w:r>
    </w:p>
    <w:p>
      <w:pPr>
        <w:pStyle w:val="Corps"/>
      </w:pPr>
      <w:r>
        <w:t xml:space="preserve">Les associés statuent sur les matières réservées par la loi, les textes professionnels et les présents statuts. La matrice [Matrice des décisions collectives] précise l'organe, l'assiette, la majorité et les exclusions de vote.</w:t>
      </w:r>
    </w:p>
    <w:p>
      <w:pPr>
        <w:pStyle w:val="Intertitre"/>
      </w:pPr>
      <w:r>
        <w:t xml:space="preserve">Convocation</w:t>
      </w:r>
    </w:p>
    <w:p>
      <w:pPr>
        <w:pStyle w:val="Corps"/>
      </w:pPr>
      <w:r>
        <w:t xml:space="preserve">Les décisions sont convoquées selon [Procédure de convocation], qui garantit l'identification des participants, la communication des documents et la traçabilité des délais applicables.</w:t>
      </w:r>
    </w:p>
    <w:p>
      <w:pPr>
        <w:pStyle w:val="Intertitre"/>
      </w:pPr>
      <w:r>
        <w:t xml:space="preserve">Participation et représentation</w:t>
      </w:r>
    </w:p>
    <w:p>
      <w:pPr>
        <w:pStyle w:val="Corps"/>
      </w:pPr>
      <w:r>
        <w:t xml:space="preserve">Les modalités de présence, de représentation, de consultation et de vote sont décrites par [Règles de participation et de représentation]. Elles préservent les restrictions professionnelles attachées à certaines décisions.</w:t>
      </w:r>
    </w:p>
    <w:p>
      <w:pPr>
        <w:pStyle w:val="Intertitre"/>
      </w:pPr>
      <w:r>
        <w:t xml:space="preserve">Vote réservé aux professionnels exerçant</w:t>
      </w:r>
    </w:p>
    <w:p>
      <w:pPr>
        <w:pStyle w:val="Corps"/>
      </w:pPr>
      <w:r>
        <w:t xml:space="preserve">Lorsque la décision porte sur les conditions d'exercice de la profession, [Règle de vote professionnel sur les conventions]. La qualité des votants et les abstentions sont consignées dans le procès-verbal.</w:t>
      </w:r>
    </w:p>
    <w:p>
      <w:pPr>
        <w:pStyle w:val="Intertitre"/>
      </w:pPr>
      <w:r>
        <w:t xml:space="preserve">Procès-verbaux</w:t>
      </w:r>
    </w:p>
    <w:p>
      <w:pPr>
        <w:pStyle w:val="Corps"/>
      </w:pPr>
      <w:r>
        <w:t xml:space="preserve">Chaque décision fait l'objet d'un procès-verbal établi, signé et conservé selon [Procédure d'établissement des procès-verbaux]. Le document identifie les droits de vote, exclusions, résultats et réserves professionnelles.</w:t>
      </w:r>
    </w:p>
    <w:p>
      <w:pPr>
        <w:pStyle w:val="Intertitre"/>
      </w:pPr>
      <w:r>
        <w:t xml:space="preserve">Conventions réglementées</w:t>
      </w:r>
    </w:p>
    <w:p>
      <w:pPr>
        <w:pStyle w:val="Corps"/>
      </w:pPr>
      <w:r>
        <w:t xml:space="preserve">Les conventions entre la société, ses dirigeants, associés ou personnes liées sont identifiées et traitées selon [Procédure des conventions réglementées]. Les conventions touchant à l'exercice professionnel suivent la règle de vote réservée.</w:t>
      </w:r>
    </w:p>
    <w:p>
      <w:pPr>
        <w:pStyle w:val="Intertitre"/>
      </w:pPr>
      <w:r>
        <w:t xml:space="preserve">Information de l'autorité sur les décisions sensibles</w:t>
      </w:r>
    </w:p>
    <w:p>
      <w:pPr>
        <w:pStyle w:val="Corps"/>
      </w:pPr>
      <w:r>
        <w:t xml:space="preserve">Les décisions modifiant l'objet, la détention, les droits de vote, la direction ou les conditions d'exercice sont transmises selon [Notification des changements à l'autorité professionnelle] lorsqu'un texte l'exige.</w:t>
      </w:r>
    </w:p>
    <w:p>
      <w:pPr>
        <w:pStyle w:val="Intertitre"/>
      </w:pPr>
      <w:r>
        <w:t xml:space="preserve">Communication annuelle à l'autorité</w:t>
      </w:r>
    </w:p>
    <w:p>
      <w:pPr>
        <w:pStyle w:val="Corps"/>
      </w:pPr>
      <w:r>
        <w:t xml:space="preserve">La société communique à [Autorité professionnelle compétente] [Fréquence de communication à l'autorité professionnelle] un état de la composition du capital, des droits de vote et une version à jour des statuts selon [Procédure de communication annuelle à l'autorité].</w:t>
      </w:r>
    </w:p>
    <w:p>
      <w:pPr>
        <w:pStyle w:val="Intertitre"/>
      </w:pPr>
      <w:r>
        <w:t xml:space="preserve">Notification d'un projet de mutation</w:t>
      </w:r>
    </w:p>
    <w:p>
      <w:pPr>
        <w:pStyle w:val="Corps"/>
      </w:pPr>
      <w:r>
        <w:t xml:space="preserve">Tout projet de cession, transmission, apport, échange, location ou autre mutation est notifié selon [Notification d'un projet de mutation] avec l'identité, la qualité professionnelle, les droits concernés et les conditions de l'opération.</w:t>
      </w:r>
    </w:p>
    <w:p>
      <w:pPr>
        <w:pStyle w:val="Intertitre"/>
      </w:pPr>
      <w:r>
        <w:t xml:space="preserve">Contrôle préalable de l'éligibilité</w:t>
      </w:r>
    </w:p>
    <w:p>
      <w:pPr>
        <w:pStyle w:val="Corps"/>
      </w:pPr>
      <w:r>
        <w:t xml:space="preserve">Avant toute mutation, l'éligibilité du bénéficiaire et l'effet de l'opération sur le capital, les droits de vote et la direction sont contrôlés par [Justificatif d'éligibilité du bénéficiaire].</w:t>
      </w:r>
    </w:p>
    <w:p>
      <w:pPr>
        <w:pStyle w:val="Intertitre"/>
      </w:pPr>
      <w:r>
        <w:t xml:space="preserve">Clause optionnelle : Agrément d'une mutation en SELARL de santé</w:t>
      </w:r>
    </w:p>
    <w:p>
      <w:pPr>
        <w:pStyle w:val="Corps"/>
      </w:pPr>
      <w:r>
        <w:t xml:space="preserve">L'agrément est décidé à la majorité de [Majorité d'agrément en SELARL de santé]. Le procès-verbal établit l'identité et la qualité des votants ainsi que le respect des règles propres à la profession.</w:t>
      </w:r>
    </w:p>
    <w:p>
      <w:pPr>
        <w:pStyle w:val="Intertitre"/>
      </w:pPr>
      <w:r>
        <w:t xml:space="preserve">Clause optionnelle : Admission ou exclusion en SELAS de santé</w:t>
      </w:r>
    </w:p>
    <w:p>
      <w:pPr>
        <w:pStyle w:val="Corps"/>
      </w:pPr>
      <w:r>
        <w:t xml:space="preserve">Les clauses d'admission ou d'exclusion sont décidées à la majorité de [Majorité d'admission ou d'exclusion en SELAS de santé]. Leur mise en œuvre respecte les droits de la défense, la valorisation et les textes professionnels.</w:t>
      </w:r>
    </w:p>
    <w:p>
      <w:pPr>
        <w:pStyle w:val="Intertitre"/>
      </w:pPr>
      <w:r>
        <w:t xml:space="preserve">Clause optionnelle : Agrément interne en SELARL technique</w:t>
      </w:r>
    </w:p>
    <w:p>
      <w:pPr>
        <w:pStyle w:val="Corps"/>
      </w:pPr>
      <w:r>
        <w:t xml:space="preserve">Lorsque l’agrément interne propre à la SELARL est applicable, la décision est adoptée à la majorité de [Majorité d'agrément en SELARL technique]. La qualité des votants et le résultat du vote sont constatés dans le procès-verbal.</w:t>
      </w:r>
    </w:p>
    <w:p>
      <w:pPr>
        <w:pStyle w:val="Intertitre"/>
      </w:pPr>
      <w:r>
        <w:t xml:space="preserve">Clause optionnelle : Agrément en SELARL vétérinaire</w:t>
      </w:r>
    </w:p>
    <w:p>
      <w:pPr>
        <w:pStyle w:val="Corps"/>
      </w:pPr>
      <w:r>
        <w:t xml:space="preserve">Pour la branche vétérinaire, l'agrément est décidé à la majorité de [Majorité d'agrément en SELARL technique]. Les qualités professionnelles et le respect des règles ordinales sont établis avant réalisation.</w:t>
      </w:r>
    </w:p>
    <w:p>
      <w:pPr>
        <w:pStyle w:val="Intertitre"/>
      </w:pPr>
      <w:r>
        <w:t xml:space="preserve">Clause optionnelle : Admission ou exclusion interne en SELAS technique</w:t>
      </w:r>
    </w:p>
    <w:p>
      <w:pPr>
        <w:pStyle w:val="Corps"/>
      </w:pPr>
      <w:r>
        <w:t xml:space="preserve">Lorsque la branche interne est applicable, les clauses d'admission ou d'exclusion sont décidées à la majorité de [Majorité d'admission ou d'exclusion en SELAS technique]. Le contrôle de la branche et des votants est conservé.</w:t>
      </w:r>
    </w:p>
    <w:p>
      <w:pPr>
        <w:pStyle w:val="Intertitre"/>
      </w:pPr>
      <w:r>
        <w:t xml:space="preserve">Clause optionnelle : Admission ou exclusion en SELAS vétérinaire</w:t>
      </w:r>
    </w:p>
    <w:p>
      <w:pPr>
        <w:pStyle w:val="Corps"/>
      </w:pPr>
      <w:r>
        <w:t xml:space="preserve">Pour la branche vétérinaire, les clauses d'admission ou d'exclusion sont décidées à la majorité de [Majorité d'admission ou d'exclusion en SELAS technique]. Les qualités professionnelles sont contrôlées avant réalisation.</w:t>
      </w:r>
    </w:p>
    <w:p>
      <w:pPr>
        <w:pStyle w:val="Intertitre"/>
      </w:pPr>
      <w:r>
        <w:t xml:space="preserve">Clause optionnelle : Agrément professionnel spécifique en SELARL</w:t>
      </w:r>
    </w:p>
    <w:p>
      <w:pPr>
        <w:pStyle w:val="Corps"/>
      </w:pPr>
      <w:r>
        <w:t xml:space="preserve">La mutation est soumise à [Règle professionnelle d'agrément]. L'autorité, la majorité, les délais, les personnes admises et les conséquences d'un refus sont reproduits depuis le texte propre à la profession.</w:t>
      </w:r>
    </w:p>
    <w:p>
      <w:pPr>
        <w:pStyle w:val="Intertitre"/>
      </w:pPr>
      <w:r>
        <w:t xml:space="preserve">Clause optionnelle : Agrément professionnel de la SELARL technique dérogatoire</w:t>
      </w:r>
    </w:p>
    <w:p>
      <w:pPr>
        <w:pStyle w:val="Corps"/>
      </w:pPr>
      <w:r>
        <w:t xml:space="preserve">Dans la branche technique dérogatoire, la mutation suit [Règle professionnelle d'agrément]. Le fondement professionnel et la qualité de chaque votant sont annexés.</w:t>
      </w:r>
    </w:p>
    <w:p>
      <w:pPr>
        <w:pStyle w:val="Intertitre"/>
      </w:pPr>
      <w:r>
        <w:t xml:space="preserve">Clause optionnelle : Admission professionnelle spécifique en SELAS</w:t>
      </w:r>
    </w:p>
    <w:p>
      <w:pPr>
        <w:pStyle w:val="Corps"/>
      </w:pPr>
      <w:r>
        <w:t xml:space="preserve">L'admission ou l'exclusion suit [Règle professionnelle d'agrément]. La majorité, les délais, les garanties et les catégories de personnes admises sont reproduits depuis le texte propre à la profession.</w:t>
      </w:r>
    </w:p>
    <w:p>
      <w:pPr>
        <w:pStyle w:val="Intertitre"/>
      </w:pPr>
      <w:r>
        <w:t xml:space="preserve">Clause optionnelle : Admission professionnelle de la SELAS technique dérogatoire</w:t>
      </w:r>
    </w:p>
    <w:p>
      <w:pPr>
        <w:pStyle w:val="Corps"/>
      </w:pPr>
      <w:r>
        <w:t xml:space="preserve">Dans la branche technique dérogatoire, l'admission ou l'exclusion suit [Règle professionnelle d'agrément]. Le fondement professionnel et la qualité de chaque votant sont annexés.</w:t>
      </w:r>
    </w:p>
    <w:p>
      <w:pPr>
        <w:pStyle w:val="Intertitre"/>
      </w:pPr>
      <w:r>
        <w:t xml:space="preserve">Acte de mutation</w:t>
      </w:r>
    </w:p>
    <w:p>
      <w:pPr>
        <w:pStyle w:val="Corps"/>
      </w:pPr>
      <w:r>
        <w:t xml:space="preserve">La mutation est constatée par [Procédure de l'acte de mutation] après réalisation des conditions d'agrément, de paiement, de contrôle professionnel et d'opposabilité.</w:t>
      </w:r>
    </w:p>
    <w:p>
      <w:pPr>
        <w:pStyle w:val="Intertitre"/>
      </w:pPr>
      <w:r>
        <w:t xml:space="preserve">Prix et valorisation</w:t>
      </w:r>
    </w:p>
    <w:p>
      <w:pPr>
        <w:pStyle w:val="Corps"/>
      </w:pPr>
      <w:r>
        <w:t xml:space="preserve">Le prix ou la valeur est déterminé selon [Procédure de détermination du prix de mutation]. En cas de contestation, la procédure d'expertise applicable est mise en œuvre sans neutraliser les règles professionnelles de détention.</w:t>
      </w:r>
    </w:p>
    <w:p>
      <w:pPr>
        <w:pStyle w:val="Intertitre"/>
      </w:pPr>
      <w:r>
        <w:t xml:space="preserve">Clause optionnelle : Location de droits sociaux dans la famille santé</w:t>
      </w:r>
    </w:p>
    <w:p>
      <w:pPr>
        <w:pStyle w:val="Corps"/>
      </w:pPr>
      <w:r>
        <w:t xml:space="preserve">Lorsque cette faculté est retenue, la location de droits sociaux est limitée aux professionnels admis par le régime santé et repose sur [Justificatif de location des droits sociaux]. Elle ne transfère aucun pouvoir contraire aux règles de contrôle ou d'exercice.</w:t>
      </w:r>
    </w:p>
    <w:p>
      <w:pPr>
        <w:pStyle w:val="Intertitre"/>
      </w:pPr>
      <w:r>
        <w:t xml:space="preserve">Clause optionnelle : Location de droits sociaux dans la famille juridique ou judiciaire</w:t>
      </w:r>
    </w:p>
    <w:p>
      <w:pPr>
        <w:pStyle w:val="Corps"/>
      </w:pPr>
      <w:r>
        <w:t xml:space="preserve">Lorsque cette faculté est retenue, la location de droits sociaux est limitée aux professionnels admis par le régime juridique ou judiciaire et repose sur [Justificatif de location des droits sociaux]. Les restrictions propres aux officiers publics ou ministériels sont contrôlées.</w:t>
      </w:r>
    </w:p>
    <w:p>
      <w:pPr>
        <w:pStyle w:val="Intertitre"/>
      </w:pPr>
      <w:r>
        <w:t xml:space="preserve">Clause optionnelle : Location de droits sociaux dans la famille technique</w:t>
      </w:r>
    </w:p>
    <w:p>
      <w:pPr>
        <w:pStyle w:val="Corps"/>
      </w:pPr>
      <w:r>
        <w:t xml:space="preserve">Lorsque cette faculté est retenue, la location de droits sociaux est limitée aux professionnels admis par le régime technique et repose sur [Justificatif de location des droits sociaux]. Elle ne transfère aucun pouvoir contraire aux règles de contrôle ou d'exercice.</w:t>
      </w:r>
    </w:p>
    <w:p>
      <w:pPr>
        <w:pStyle w:val="Intertitre"/>
      </w:pPr>
      <w:r>
        <w:t xml:space="preserve">Clause optionnelle : Fondement de la location de droits sociaux</w:t>
      </w:r>
    </w:p>
    <w:p>
      <w:pPr>
        <w:pStyle w:val="Corps"/>
      </w:pPr>
      <w:r>
        <w:t xml:space="preserve">La faculté de louer les droits sociaux dans la profession sélectionnée est établie par [Texte professionnel applicable]. Les restrictions de qualité, de contrôle et d'exercice sont vérifiées avant prise d'effet.</w:t>
      </w:r>
    </w:p>
    <w:p>
      <w:pPr>
        <w:pStyle w:val="Intertitre"/>
      </w:pPr>
      <w:r>
        <w:t xml:space="preserve">Clause optionnelle : Préemption statutaire en SELAS</w:t>
      </w:r>
    </w:p>
    <w:p>
      <w:pPr>
        <w:pStyle w:val="Corps"/>
      </w:pPr>
      <w:r>
        <w:t xml:space="preserve">Avant toute mutation soumise à la clause, les bénéficiaires peuvent exercer une préemption selon [Procédure de préemption en SELAS]. La procédure ne dispense pas du contrôle professionnel d'éligibilité et d'admission.</w:t>
      </w:r>
    </w:p>
    <w:p>
      <w:pPr>
        <w:pStyle w:val="Intertitre"/>
      </w:pPr>
      <w:r>
        <w:t xml:space="preserve">Clause optionnelle : Inaliénabilité statutaire en SELAS</w:t>
      </w:r>
    </w:p>
    <w:p>
      <w:pPr>
        <w:pStyle w:val="Corps"/>
      </w:pPr>
      <w:r>
        <w:t xml:space="preserve">Les actions visées sont temporairement inaliénables selon [Modalités d'inaliénabilité en SELAS]. La durée, le périmètre, les exceptions et la décision de levée sont vérifiés au regard du régime de la SELAS.</w:t>
      </w:r>
    </w:p>
    <w:p>
      <w:pPr>
        <w:pStyle w:val="Intertitre"/>
      </w:pPr>
      <w:r>
        <w:t xml:space="preserve">Clause optionnelle : Exclusion statutaire en SELAS</w:t>
      </w:r>
    </w:p>
    <w:p>
      <w:pPr>
        <w:pStyle w:val="Corps"/>
      </w:pPr>
      <w:r>
        <w:t xml:space="preserve">L'exclusion d'un associé est mise en œuvre selon [Procédure d'exclusion en SELAS], qui précise les causes, la procédure contradictoire, le vote, la suspension éventuelle des droits et la valorisation des actions.</w:t>
      </w:r>
    </w:p>
    <w:p>
      <w:pPr>
        <w:pStyle w:val="Intertitre"/>
      </w:pPr>
      <w:r>
        <w:t xml:space="preserve">Comptes annuels</w:t>
      </w:r>
    </w:p>
    <w:p>
      <w:pPr>
        <w:pStyle w:val="Corps"/>
      </w:pPr>
      <w:r>
        <w:t xml:space="preserve">Les comptes annuels sont établis, arrêtés, communiqués et approuvés selon [Procédure d'établissement et d'approbation des comptes]. Les informations professionnelles confidentielles sont séparées lorsque leur communication n'est pas requise.</w:t>
      </w:r>
    </w:p>
    <w:p>
      <w:pPr>
        <w:pStyle w:val="Intertitre"/>
      </w:pPr>
      <w:r>
        <w:t xml:space="preserve">Affectation du résultat</w:t>
      </w:r>
    </w:p>
    <w:p>
      <w:pPr>
        <w:pStyle w:val="Corps"/>
      </w:pPr>
      <w:r>
        <w:t xml:space="preserve">Le résultat distribuable est affecté selon [Règles d'affectation du résultat], après constitution des réserves obligatoires et prise en compte des décisions régulièrement adoptées.</w:t>
      </w:r>
    </w:p>
    <w:p>
      <w:pPr>
        <w:pStyle w:val="Intertitre"/>
      </w:pPr>
      <w:r>
        <w:t xml:space="preserve">Séparation des flux professionnels et sociaux</w:t>
      </w:r>
    </w:p>
    <w:p>
      <w:pPr>
        <w:pStyle w:val="Corps"/>
      </w:pPr>
      <w:r>
        <w:t xml:space="preserve">Les honoraires, rémunérations professionnelles, rémunérations de mandat, distributions et remboursements sont identifiés selon [Classification des flux financiers] afin d'éviter toute confusion de nature ou de bénéficiaire.</w:t>
      </w:r>
    </w:p>
    <w:p>
      <w:pPr>
        <w:pStyle w:val="Intertitre"/>
      </w:pPr>
      <w:r>
        <w:t xml:space="preserve">Commissaire aux comptes</w:t>
      </w:r>
    </w:p>
    <w:p>
      <w:pPr>
        <w:pStyle w:val="Corps"/>
      </w:pPr>
      <w:r>
        <w:t xml:space="preserve">La situation de la société au regard du commissariat aux comptes est établie par [Justificatif du régime de commissariat aux comptes]. Toute nomination comprend l'identité, l'acceptation, l'indépendance et la durée du mandat.</w:t>
      </w:r>
    </w:p>
    <w:p>
      <w:pPr>
        <w:pStyle w:val="Intertitre"/>
      </w:pPr>
      <w:r>
        <w:t xml:space="preserve">Revue annuelle de conformité professionnelle</w:t>
      </w:r>
    </w:p>
    <w:p>
      <w:pPr>
        <w:pStyle w:val="Corps"/>
      </w:pPr>
      <w:r>
        <w:t xml:space="preserve">Avant la communication annuelle, la société rapproche les professionnels exerçants, les détenteurs, les droits de vote, la direction et les agréments selon [Revue annuelle de conformité professionnelle].</w:t>
      </w:r>
    </w:p>
    <w:p>
      <w:pPr>
        <w:pStyle w:val="Intertitre"/>
      </w:pPr>
      <w:r>
        <w:t xml:space="preserve">Clause optionnelle : Retrait d'un associé professionnel</w:t>
      </w:r>
    </w:p>
    <w:p>
      <w:pPr>
        <w:pStyle w:val="Corps"/>
      </w:pPr>
      <w:r>
        <w:t xml:space="preserve">Le retrait d'un associé professionnel est organisé par [Procédure de retrait d'un associé professionnel]. La procédure traite la continuité des dossiers, l'information de l'autorité, la mutation des droits et leur valorisation.</w:t>
      </w:r>
    </w:p>
    <w:p>
      <w:pPr>
        <w:pStyle w:val="Intertitre"/>
      </w:pPr>
      <w:r>
        <w:t xml:space="preserve">Perte de la capacité professionnelle</w:t>
      </w:r>
    </w:p>
    <w:p>
      <w:pPr>
        <w:pStyle w:val="Corps"/>
      </w:pPr>
      <w:r>
        <w:t xml:space="preserve">La suspension, l'interdiction, la radiation, l'incapacité ou toute perte du droit d'exercer produit les effets déterminés par [Traitement de la perte de capacité professionnelle] après qualification de la décision et du texte professionnel applicable.</w:t>
      </w:r>
    </w:p>
    <w:p>
      <w:pPr>
        <w:pStyle w:val="Intertitre"/>
      </w:pPr>
      <w:r>
        <w:t xml:space="preserve">Décès d'un professionnel associé</w:t>
      </w:r>
    </w:p>
    <w:p>
      <w:pPr>
        <w:pStyle w:val="Corps"/>
      </w:pPr>
      <w:r>
        <w:t xml:space="preserve">Le décès est traité selon [Traitement du décès d'un professionnel associé]. Les droits des ayants droit, la continuité des dossiers, l'information de l'autorité et la régularisation du capital sont coordonnés.</w:t>
      </w:r>
    </w:p>
    <w:p>
      <w:pPr>
        <w:pStyle w:val="Intertitre"/>
      </w:pPr>
      <w:r>
        <w:t xml:space="preserve">Dissolution</w:t>
      </w:r>
    </w:p>
    <w:p>
      <w:pPr>
        <w:pStyle w:val="Corps"/>
      </w:pPr>
      <w:r>
        <w:t xml:space="preserve">La dissolution intervient dans les cas légaux ou selon [Procédure de décision de dissolution]. La décision organise immédiatement la continuité des obligations professionnelles et l'information des personnes concernées.</w:t>
      </w:r>
    </w:p>
    <w:p>
      <w:pPr>
        <w:pStyle w:val="Intertitre"/>
      </w:pPr>
      <w:r>
        <w:t xml:space="preserve">Liquidation</w:t>
      </w:r>
    </w:p>
    <w:p>
      <w:pPr>
        <w:pStyle w:val="Corps"/>
      </w:pPr>
      <w:r>
        <w:t xml:space="preserve">La liquidation est conduite selon [Procédure de liquidation]. La conservation, le transfert ou la restitution des dossiers professionnels demeure régie par les obligations de secret et de continuité.</w:t>
      </w:r>
    </w:p>
    <w:p>
      <w:pPr>
        <w:pStyle w:val="Intertitre"/>
      </w:pPr>
      <w:r>
        <w:t xml:space="preserve">Clause optionnelle : Actes accomplis pour la société en formation</w:t>
      </w:r>
    </w:p>
    <w:p>
      <w:pPr>
        <w:pStyle w:val="Corps"/>
      </w:pPr>
      <w:r>
        <w:t xml:space="preserve">Les engagements accomplis avant l'immatriculation sont recensés dans [État des actes de formation]. Leur reprise est décidée et constatée selon [Procédure de reprise des actes de formation] sans présumer qu'elle est déjà intervenue.</w:t>
      </w:r>
    </w:p>
    <w:p>
      <w:pPr>
        <w:pStyle w:val="Intertitre"/>
      </w:pPr>
      <w:r>
        <w:t xml:space="preserve">Pouvoirs pour les formalités</w:t>
      </w:r>
    </w:p>
    <w:p>
      <w:pPr>
        <w:pStyle w:val="Corps"/>
      </w:pPr>
      <w:r>
        <w:t xml:space="preserve">Pouvoir est donné à [Mandataire chargé des formalités] pour accomplir [Étendue du mandat de formalités]. Ce mandat n'autorise aucune modification substantielle des statuts ni aucune déclaration non établie par une pièce contrôlée.</w:t>
      </w:r>
    </w:p>
    <w:p>
      <w:pPr>
        <w:pStyle w:val="Intertitre"/>
      </w:pPr>
      <w:r>
        <w:t xml:space="preserve">Dépôt auprès de l'autorité professionnelle</w:t>
      </w:r>
    </w:p>
    <w:p>
      <w:pPr>
        <w:pStyle w:val="Corps"/>
      </w:pPr>
      <w:r>
        <w:t xml:space="preserve">Les pièces destinées à [Autorité professionnelle compétente] sont déposées selon [Procédure de dépôt auprès de l'autorité professionnelle]. Le récépissé et la décision sont rapprochés de la version signée des statuts.</w:t>
      </w:r>
    </w:p>
    <w:p>
      <w:pPr>
        <w:pStyle w:val="Intertitre"/>
      </w:pPr>
      <w:r>
        <w:t xml:space="preserve">Immatriculation</w:t>
      </w:r>
    </w:p>
    <w:p>
      <w:pPr>
        <w:pStyle w:val="Corps"/>
      </w:pPr>
      <w:r>
        <w:t xml:space="preserve">La formalité d'immatriculation est accomplie selon [Procédure d'immatriculation de la société] après obtention de l'agrément ou de l'inscription préalable. Les informations déclarées sont rapprochées des statuts signés et des annexes.</w:t>
      </w:r>
    </w:p>
    <w:p>
      <w:pPr>
        <w:pStyle w:val="Intertitre"/>
      </w:pPr>
      <w:r>
        <w:t xml:space="preserve">Originaux et conservation</w:t>
      </w:r>
    </w:p>
    <w:p>
      <w:pPr>
        <w:pStyle w:val="Corps"/>
      </w:pPr>
      <w:r>
        <w:t xml:space="preserve">Les versions, originaux, copies certifiées, preuves de signature et dépôts sont conservés selon [Politique de conservation des statuts]. Toute modification ultérieure est versionnée et communiquée lorsque les textes l'exigent.</w:t>
      </w:r>
    </w:p>
    <w:p>
      <w:pPr>
        <w:pStyle w:val="Intertitre"/>
      </w:pPr>
      <w:r>
        <w:t xml:space="preserve">Annexes constitutives</w:t>
      </w:r>
    </w:p>
    <w:p>
      <w:pPr>
        <w:pStyle w:val="Corps"/>
      </w:pPr>
      <w:r>
        <w:t xml:space="preserve">Sont annexés selon leur applicabilité : [Inventaire des annexes constitutives]. L'inventaire distingue les pièces sociales, professionnelles, financières, assurantielles et les pouvoirs.</w:t>
      </w:r>
    </w:p>
    <w:p>
      <w:pPr>
        <w:pStyle w:val="Intertitre"/>
      </w:pPr>
      <w:r>
        <w:t xml:space="preserve">Agrément ou inscription professionnelle</w:t>
      </w:r>
    </w:p>
    <w:p>
      <w:pPr>
        <w:pStyle w:val="Corps"/>
      </w:pPr>
      <w:r>
        <w:t xml:space="preserve">La décision d'agrément, d'inscription ou de titularisation préalable est identifiée par [Référence de l'agrément ou de l'inscription annexé] et conservée avec la version destinée aux formalités.</w:t>
      </w:r>
    </w:p>
    <w:p>
      <w:pPr>
        <w:pStyle w:val="Intertitre"/>
      </w:pPr>
      <w:r>
        <w:t xml:space="preserve">Tableau du capital et des droits de vote</w:t>
      </w:r>
    </w:p>
    <w:p>
      <w:pPr>
        <w:pStyle w:val="Corps"/>
      </w:pPr>
      <w:r>
        <w:t xml:space="preserve">Le tableau annexé [Tableau des détenteurs du capital] rapproche chaque détenteur, sa qualité, sa catégorie d'éligibilité, le capital détenu et les droits de vote correspondants.</w:t>
      </w:r>
    </w:p>
    <w:p>
      <w:pPr>
        <w:pStyle w:val="Intertitre"/>
      </w:pPr>
      <w:r>
        <w:t xml:space="preserve">Justificatifs professionnels</w:t>
      </w:r>
    </w:p>
    <w:p>
      <w:pPr>
        <w:pStyle w:val="Corps"/>
      </w:pPr>
      <w:r>
        <w:t xml:space="preserve">Les justificatifs des qualifications, inscriptions, assurances et autorisations sont inventoriés dans [Inventaire des justificatifs professionnels] avec leur émetteur, leur date et leur période de validité.</w:t>
      </w:r>
    </w:p>
    <w:p>
      <w:pPr>
        <w:pStyle w:val="Intertitre"/>
      </w:pPr>
      <w:r>
        <w:t xml:space="preserve">Signature des fondateurs</w:t>
      </w:r>
    </w:p>
    <w:p>
      <w:pPr>
        <w:pStyle w:val="Corps"/>
      </w:pPr>
      <w:r>
        <w:t xml:space="preserve">Les présents statuts sont arrêtés à [Lieu de signature des statuts] le [Date de signature des statuts] et signés par [Identité des fondateurs signataires] selon [Procédé de signature]. Les pouvoirs et acceptations requis sont joints.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