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PROFESSIONNALISATION</w:t>
      </w:r>
    </w:p>
    <w:p>
      <w:pPr>
        <w:pStyle w:val="Intertitre"/>
      </w:pPr>
      <w:r>
        <w:t xml:space="preserve">Employeur</w:t>
      </w:r>
    </w:p>
    <w:p>
      <w:pPr>
        <w:pStyle w:val="Corps"/>
      </w:pPr>
      <w:r>
        <w:t xml:space="preserve">Le contrat est conclu par [Nom ou dénomination de l'employeur], représenté par [Représentant de l'employeur] en vertu de [Fondement du pouvoir du signataire]. L'identité de l'employeur, le pouvoir du signataire et leur concordance avec le formulaire contractuel sont vérifiés avant signature.</w:t>
      </w:r>
    </w:p>
    <w:p>
      <w:pPr>
        <w:pStyle w:val="Corps"/>
      </w:pPr>
      <w:r>
        <w:t xml:space="preserve">L'établissement employeur, son activité, ses coordonnées et les informations administratives utiles sont identifiés par [Renseignements sur l'établissement de l'employeur]. L'employeur confirme disposer du poste, de l'encadrement et des moyens nécessaires à l'action de professionnalisation convenue.</w:t>
      </w:r>
    </w:p>
    <w:p>
      <w:pPr>
        <w:pStyle w:val="Intertitre"/>
      </w:pPr>
      <w:r>
        <w:t xml:space="preserve">Salarié bénéficiaire</w:t>
      </w:r>
    </w:p>
    <w:p>
      <w:pPr>
        <w:pStyle w:val="Corps"/>
      </w:pPr>
      <w:r>
        <w:t xml:space="preserve">Le salarié bénéficiaire est [Nom du salarié], domicilié [Adresse de l'employé]. Les données d'identité et de contact sont reprises des pièces vérifiées et utilisées pour l'exécution du contrat, les formalités et les notifications nécessaires.</w:t>
      </w:r>
    </w:p>
    <w:p>
      <w:pPr>
        <w:pStyle w:val="Corps"/>
      </w:pPr>
      <w:r>
        <w:t xml:space="preserve">Son identité, sa situation immédiatement antérieure, son parcours et sa catégorie d'accès au dispositif sont établis par [Dossier de situation de l'employé]. Toute divergence entre le contrat, le formulaire, l'inscription à la formation et les justificatifs est résolue avant le commencement du parcours.</w:t>
      </w:r>
    </w:p>
    <w:p>
      <w:pPr>
        <w:pStyle w:val="Intertitre"/>
      </w:pPr>
      <w:r>
        <w:t xml:space="preserve">Éligibilité au dispositif</w:t>
      </w:r>
    </w:p>
    <w:p>
      <w:pPr>
        <w:pStyle w:val="Corps"/>
      </w:pPr>
      <w:r>
        <w:t xml:space="preserve">L'accès du salarié au contrat de professionnalisation repose sur [Preuves d'admissibilité]. Les pièces identifient la catégorie de bénéficiaire, leur date de validité et l'organisme ou l'auteur permettant d'en vérifier la portée.</w:t>
      </w:r>
    </w:p>
    <w:p>
      <w:pPr>
        <w:pStyle w:val="Corps"/>
      </w:pPr>
      <w:r>
        <w:t xml:space="preserve">L'employeur rapproche ces éléments des conditions en vigueur sans déduire l'éligibilité de l'âge ou d'une déclaration isolée. Une situation incertaine, expirée ou contradictoire ne permet pas de conclure le contrat tant qu'un justificatif ou une confirmation compétente n'a pas été obtenu.</w:t>
      </w:r>
    </w:p>
    <w:p>
      <w:pPr>
        <w:pStyle w:val="Intertitre"/>
      </w:pPr>
      <w:r>
        <w:t xml:space="preserve">Objet du contrat</w:t>
      </w:r>
    </w:p>
    <w:p>
      <w:pPr>
        <w:pStyle w:val="Corps"/>
      </w:pPr>
      <w:r>
        <w:t xml:space="preserve">Le contrat a pour objet l'acquisition de [Nom de la qualification] ou, lorsque le régime le permet, de blocs de compétences identifiés. Les compétences professionnelles recherchées sont décrites par [Cible en matière de compétences] et rattachées à un résultat vérifiable.</w:t>
      </w:r>
    </w:p>
    <w:p>
      <w:pPr>
        <w:pStyle w:val="Corps"/>
      </w:pPr>
      <w:r>
        <w:t xml:space="preserve">Cet objectif détermine le programme, l'emploi support, la durée, le tutorat et les évaluations du parcours afin de favoriser l'insertion ou la réinsertion professionnelle du salarié. Toute substitution d'objectif suppose une nouvelle vérification de l'éligibilité et une mise à jour coordonnée des documents.</w:t>
      </w:r>
    </w:p>
    <w:p>
      <w:pPr>
        <w:pStyle w:val="Intertitre"/>
      </w:pPr>
      <w:r>
        <w:t xml:space="preserve">Référence de la qualification</w:t>
      </w:r>
    </w:p>
    <w:p>
      <w:pPr>
        <w:pStyle w:val="Corps"/>
      </w:pPr>
      <w:r>
        <w:t xml:space="preserve">La qualification, la certification ou les blocs de compétences visés sont identifiés sans ambiguïté par [Référence de la qualification]. La référence est rapprochée de l'intitulé officiel, de l'organisme certificateur, du niveau et du programme proposé.</w:t>
      </w:r>
    </w:p>
    <w:p>
      <w:pPr>
        <w:pStyle w:val="Corps"/>
      </w:pPr>
      <w:r>
        <w:t xml:space="preserve">Leur statut en vigueur, leur rattachement éventuel à une certification et la possibilité de les préparer dans le dispositif sont établis par [Preuve du statut de la qualification]. Une référence expirée, incomplète ou différente entre les pièces doit être corrigée avant validation du parcours.</w:t>
      </w:r>
    </w:p>
    <w:p>
      <w:pPr>
        <w:pStyle w:val="Intertitre"/>
      </w:pPr>
      <w:r>
        <w:t xml:space="preserve">Programme de formation</w:t>
      </w:r>
    </w:p>
    <w:p>
      <w:pPr>
        <w:pStyle w:val="Corps"/>
      </w:pPr>
      <w:r>
        <w:t xml:space="preserve">Le programme contractuel est [Programme de formation]. Il décrit les enseignements, le positionnement initial, l'accompagnement, les séquences pratiques, les évaluations, les compétences attendues et les modalités de certification.</w:t>
      </w:r>
    </w:p>
    <w:p>
      <w:pPr>
        <w:pStyle w:val="Corps"/>
      </w:pPr>
      <w:r>
        <w:t xml:space="preserve">Chaque séquence précise sa période, sa durée, son responsable, son objectif et son mode de preuve. Le programme est cohérent avec l'objectif professionnel et l'emploi occupé; une action non réalisable ou un écart durable déclenche un point de coordination et un plan d'adaptation formalisé.</w:t>
      </w:r>
    </w:p>
    <w:p>
      <w:pPr>
        <w:pStyle w:val="Intertitre"/>
      </w:pPr>
      <w:r>
        <w:t xml:space="preserve">Lien entre emploi et formation</w:t>
      </w:r>
    </w:p>
    <w:p>
      <w:pPr>
        <w:pStyle w:val="Corps"/>
      </w:pPr>
      <w:r>
        <w:t xml:space="preserve">Les exigences professionnelles du poste support sont [Exigences en matière d'emploi]. Elles identifient les activités, le niveau d'autonomie, les prérequis, les outils, les contraintes et les résultats attendus sans les confondre avec les seuls besoins productifs de l'employeur.</w:t>
      </w:r>
    </w:p>
    <w:p>
      <w:pPr>
        <w:pStyle w:val="Corps"/>
      </w:pPr>
      <w:r>
        <w:t xml:space="preserve">Les parties vérifient que les activités confiées et le parcours de formation sont directement reliés à la qualification ou aux blocs de compétences recherchés. Une affectation durable étrangère à cet objectif doit être arrêtée ou intégrée à un ajustement formalisé du parcours.</w:t>
      </w:r>
    </w:p>
    <w:p>
      <w:pPr>
        <w:pStyle w:val="Intertitre"/>
      </w:pPr>
      <w:r>
        <w:t xml:space="preserve">Responsable de la formation</w:t>
      </w:r>
    </w:p>
    <w:p>
      <w:pPr>
        <w:pStyle w:val="Corps"/>
      </w:pPr>
      <w:r>
        <w:t xml:space="preserve">La formation est organisée par [Organisme ou service de formation] selon [Statut de prestataire de formation]. Ces informations identifient le service interne ou l'organisme externe, ses coordonnées, son rôle, ses interlocuteurs et les éléments établissant sa capacité à dispenser le programme.</w:t>
      </w:r>
    </w:p>
    <w:p>
      <w:pPr>
        <w:pStyle w:val="Corps"/>
      </w:pPr>
      <w:r>
        <w:t xml:space="preserve">L'employeur vérifie la concordance avec le formulaire, l'annexe pédagogique et la convention de formation. Chaque action est attribuée à un responsable; tout changement de prestataire, de site ou de statut est signalé et documenté avant son application.</w:t>
      </w:r>
    </w:p>
    <w:p>
      <w:pPr>
        <w:pStyle w:val="Intertitre"/>
      </w:pPr>
      <w:r>
        <w:t xml:space="preserve">Annexe pédagogique</w:t>
      </w:r>
    </w:p>
    <w:p>
      <w:pPr>
        <w:pStyle w:val="Corps"/>
      </w:pPr>
      <w:r>
        <w:t xml:space="preserve">L'annexe pédagogique décrit [Actions de formation], leur programme, leur durée, leur calendrier et leurs modalités d'organisation, d'évaluation et de validation. Elle relie chaque séquence aux compétences et à l'emploi support.</w:t>
      </w:r>
    </w:p>
    <w:p>
      <w:pPr>
        <w:pStyle w:val="Corps"/>
      </w:pPr>
      <w:r>
        <w:t xml:space="preserve">L'annexe est identifiée par [Référence de l'annexe de formation], avec sa version, sa date et ses signataires, et fait corps avec le présent engagement. Une modification substantielle donne lieu à une version mise à jour acceptée et transmise aux acteurs concernés.</w:t>
      </w:r>
    </w:p>
    <w:p>
      <w:pPr>
        <w:pStyle w:val="Intertitre"/>
      </w:pPr>
      <w:r>
        <w:t xml:space="preserve">Clause optionnelle : Formation confiée à un organisme externe</w:t>
      </w:r>
    </w:p>
    <w:p>
      <w:pPr>
        <w:pStyle w:val="Corps"/>
      </w:pPr>
      <w:r>
        <w:t xml:space="preserve">Lorsque les enseignements sont confiés à un organisme externe, la relation est régie par [Accord de formation]. La convention identifie le programme, les calendriers, les responsabilités, les interlocuteurs, l'assiduité, les évaluations, les données échangées et le traitement d'une interruption.</w:t>
      </w:r>
    </w:p>
    <w:p>
      <w:pPr>
        <w:pStyle w:val="Corps"/>
      </w:pPr>
      <w:r>
        <w:t xml:space="preserve">Les modalités de financement sont [Modalités de financement]. Elles distinguent demande, accord, reste à charge, facturation et conséquences d'un refus ou d'un retard. Le salarié ne supporte aucun coût non autorisé et le financement n'est pas présenté comme acquis avant confirmation.</w:t>
      </w:r>
    </w:p>
    <w:p>
      <w:pPr>
        <w:pStyle w:val="Intertitre"/>
      </w:pPr>
      <w:r>
        <w:t xml:space="preserve">Forme du contrat — choisir une seule variante</w:t>
      </w:r>
    </w:p>
    <w:p>
      <w:pPr>
        <w:pStyle w:val="Variante"/>
      </w:pPr>
      <w:r>
        <w:t xml:space="preserve">Variante : Contrat à durée déterminée</w:t>
      </w:r>
    </w:p>
    <w:p>
      <w:pPr>
        <w:pStyle w:val="Corps"/>
      </w:pPr>
      <w:r>
        <w:t xml:space="preserve">Le contrat à durée déterminée commence le [Date de début du contrat] et s'achève le [Date de fin du contrat]. Les dates sont concordantes avec le formulaire, l'action de professionnalisation, le calendrier pédagogique et les éventuelles décisions d'aménagement.</w:t>
      </w:r>
    </w:p>
    <w:p>
      <w:pPr>
        <w:pStyle w:val="Corps"/>
      </w:pPr>
      <w:r>
        <w:t xml:space="preserve">Sa durée et son terme sont retenus au regard de [Fondement de la durée déterminée]. Toute suspension, prolongation ou modification est analysée avant mise en œuvre, formalisée par l'acte requis et transmise aux organismes concernés; une consigne opérationnelle ne peut déplacer le terme.</w:t>
      </w:r>
    </w:p>
    <w:p>
      <w:pPr>
        <w:pStyle w:val="Variante"/>
      </w:pPr>
      <w:r>
        <w:t xml:space="preserve">Variante : Contrat à durée indéterminée</w:t>
      </w:r>
    </w:p>
    <w:p>
      <w:pPr>
        <w:pStyle w:val="Corps"/>
      </w:pPr>
      <w:r>
        <w:t xml:space="preserve">Le contrat à durée indéterminée commence le [Date de début du contrat]. L'action de professionnalisation, distincte de la relation sans terme, s'exécute jusqu'au [Date de fin de la formation] conformément au programme, au calendrier et aux documents transmis.</w:t>
      </w:r>
    </w:p>
    <w:p>
      <w:pPr>
        <w:pStyle w:val="Corps"/>
      </w:pPr>
      <w:r>
        <w:t xml:space="preserve">À l'issue de cette action, la relation de travail se poursuit sans terme selon les stipulations compatibles du contrat. Les fonctions, la classification, la rémunération et l'organisation postérieures sont confirmées par écrit lorsqu'elles diffèrent des conditions appliquées pendant la professionnalisation.</w:t>
      </w:r>
    </w:p>
    <w:p>
      <w:pPr>
        <w:pStyle w:val="Intertitre"/>
      </w:pPr>
      <w:r>
        <w:t xml:space="preserve">Période de professionnalisation</w:t>
      </w:r>
    </w:p>
    <w:p>
      <w:pPr>
        <w:pStyle w:val="Corps"/>
      </w:pPr>
      <w:r>
        <w:t xml:space="preserve">La période consacrée à la professionnalisation et ses jalons sont fixés par [Période de professionnalisation]. Cette donnée précise le début, la fin, les séquences de formation, les périodes en emploi, les évaluations et les éventuels aménagements.</w:t>
      </w:r>
    </w:p>
    <w:p>
      <w:pPr>
        <w:pStyle w:val="Corps"/>
      </w:pPr>
      <w:r>
        <w:t xml:space="preserve">Le début des actions, leur achèvement et les validations correspondent au calendrier annexé. Toute interruption, absence longue ou modification qui remet en cause la durée ou le résultat attendu déclenche une analyse partagée et une mise à jour formalisée.</w:t>
      </w:r>
    </w:p>
    <w:p>
      <w:pPr>
        <w:pStyle w:val="Intertitre"/>
      </w:pPr>
      <w:r>
        <w:t xml:space="preserve">Emploi occupé</w:t>
      </w:r>
    </w:p>
    <w:p>
      <w:pPr>
        <w:pStyle w:val="Corps"/>
      </w:pPr>
      <w:r>
        <w:t xml:space="preserve">Le salarié est engagé en qualité de [Emploi occupé]. L'intitulé correspond aux fonctions réellement confiées et à la classification applicable; il ne constitue ni une fonction publique ni un intitulé de formation.</w:t>
      </w:r>
    </w:p>
    <w:p>
      <w:pPr>
        <w:pStyle w:val="Corps"/>
      </w:pPr>
      <w:r>
        <w:t xml:space="preserve">Le poste est rattaché à [Service ou unité de rattachement] et constitue le support professionnel de l'acquisition des compétences visées. Le service, le lieu, l'encadrement et les moyens sont identifiés afin que l'activité demeure compatible avec le programme et les évaluations.</w:t>
      </w:r>
    </w:p>
    <w:p>
      <w:pPr>
        <w:pStyle w:val="Intertitre"/>
      </w:pPr>
      <w:r>
        <w:t xml:space="preserve">Classification</w:t>
      </w:r>
    </w:p>
    <w:p>
      <w:pPr>
        <w:pStyle w:val="Corps"/>
      </w:pPr>
      <w:r>
        <w:t xml:space="preserve">La classification applicable est [Classement] selon [Informations sur la convention collective]. La convention collective est identifiée par son intitulé, son identifiant, son champ et la version pertinente au regard de l'activité principale de l'employeur.</w:t>
      </w:r>
    </w:p>
    <w:p>
      <w:pPr>
        <w:pStyle w:val="Corps"/>
      </w:pPr>
      <w:r>
        <w:t xml:space="preserve">La classification est déterminée d'après les fonctions réelles, indépendamment du seul objectif de formation. Toute évolution du poste, du niveau ou de la convention applicable donne lieu à une analyse et à une formalisation conformes aux règles en vigueur.</w:t>
      </w:r>
    </w:p>
    <w:p>
      <w:pPr>
        <w:pStyle w:val="Intertitre"/>
      </w:pPr>
      <w:r>
        <w:t xml:space="preserve">Fonctions et activités</w:t>
      </w:r>
    </w:p>
    <w:p>
      <w:pPr>
        <w:pStyle w:val="Corps"/>
      </w:pPr>
      <w:r>
        <w:t xml:space="preserve">Les fonctions confiées sont décrites par [Description des fonctions]. La description distingue les activités principales, les tâches accessoires, les outils utilisés, les limites d'autonomie et les compétences mobilisées à chaque étape.</w:t>
      </w:r>
    </w:p>
    <w:p>
      <w:pPr>
        <w:pStyle w:val="Corps"/>
      </w:pPr>
      <w:r>
        <w:t xml:space="preserve">Elles permettent une mise en pratique progressive, restent compatibles avec la qualification du salarié et sont directement reliées à l'objectif professionnel. Une affectation durable à des tâches étrangères au programme ou à un niveau incompatible déclenche une correction du poste ou du parcours.</w:t>
      </w:r>
    </w:p>
    <w:p>
      <w:pPr>
        <w:pStyle w:val="Intertitre"/>
      </w:pPr>
      <w:r>
        <w:t xml:space="preserve">Rattachement hiérarchique</w:t>
      </w:r>
    </w:p>
    <w:p>
      <w:pPr>
        <w:pStyle w:val="Corps"/>
      </w:pPr>
      <w:r>
        <w:t xml:space="preserve">Le salarié exerce sous la responsabilité de [Responsable hiérarchique ou fonction de rattachement] selon [Modalités de rattachement hiérarchique]. Ces modalités précisent les priorités, les circuits de validation, la fréquence des points, les alertes et l'articulation entre responsable hiérarchique et tuteur.</w:t>
      </w:r>
    </w:p>
    <w:p>
      <w:pPr>
        <w:pStyle w:val="Corps"/>
      </w:pPr>
      <w:r>
        <w:t xml:space="preserve">Les instructions opérationnelles sont coordonnées avec le calendrier de formation et les objectifs d'évaluation. Elles ne peuvent supprimer une séquence de formation, modifier tacitement l'objectif professionnel ou confier durablement un poste étranger au parcours.</w:t>
      </w:r>
    </w:p>
    <w:p>
      <w:pPr>
        <w:pStyle w:val="Intertitre"/>
      </w:pPr>
      <w:r>
        <w:t xml:space="preserve">Obligations du salarié</w:t>
      </w:r>
    </w:p>
    <w:p>
      <w:pPr>
        <w:pStyle w:val="Corps"/>
      </w:pPr>
      <w:r>
        <w:t xml:space="preserve">Le salarié s'engage à exécuter le travail convenu, à participer assidûment aux actions de formation, au positionnement et aux évaluations, et à respecter les consignes compatibles avec son contrat. Il signale toute difficulté affectant l'emploi ou le parcours.</w:t>
      </w:r>
    </w:p>
    <w:p>
      <w:pPr>
        <w:pStyle w:val="Corps"/>
      </w:pPr>
      <w:r>
        <w:t xml:space="preserve">Les absences et retards sont déclarés selon [Procédure de déclaration de l'absence], qui identifie les destinataires, le canal, le délai et les justificatifs attendus. Une absence ne produit aucune conséquence automatique non prévue et fait l'objet d'un traitement cohérent entre employeur et organisme de formation.</w:t>
      </w:r>
    </w:p>
    <w:p>
      <w:pPr>
        <w:pStyle w:val="Intertitre"/>
      </w:pPr>
      <w:r>
        <w:t xml:space="preserve">Encadrement opérationnel</w:t>
      </w:r>
    </w:p>
    <w:p>
      <w:pPr>
        <w:pStyle w:val="Corps"/>
      </w:pPr>
      <w:r>
        <w:t xml:space="preserve">L'employeur organise l'accueil et le suivi opérationnel du salarié selon [Conditions de supervision opérationnelle]. Ces modalités précisent les responsables, les accès, les équipements, les consignes de sécurité, les points de contrôle et les situations nécessitant une supervision renforcée.</w:t>
      </w:r>
    </w:p>
    <w:p>
      <w:pPr>
        <w:pStyle w:val="Corps"/>
      </w:pPr>
      <w:r>
        <w:t xml:space="preserve">Il met à disposition les moyens nécessaires, confie des activités progressives et traite les difficultés signalées. L'encadrement opérationnel complète le tutorat sans s'y substituer et conserve la cohérence entre travail réel, programme et calendrier.</w:t>
      </w:r>
    </w:p>
    <w:p>
      <w:pPr>
        <w:pStyle w:val="Intertitre"/>
      </w:pPr>
      <w:r>
        <w:t xml:space="preserve">Personne assurant le tutorat — choisir une seule variante</w:t>
      </w:r>
    </w:p>
    <w:p>
      <w:pPr>
        <w:pStyle w:val="Variante"/>
      </w:pPr>
      <w:r>
        <w:t xml:space="preserve">Variante : Tutorat assuré par un salarié qualifié</w:t>
      </w:r>
    </w:p>
    <w:p>
      <w:pPr>
        <w:pStyle w:val="Corps"/>
      </w:pPr>
      <w:r>
        <w:t xml:space="preserve">Le tutorat est confié à [Nom du tuteur], dont la qualification, l'expérience, la fonction et la présence dans l'entreprise sont établies par [Qualification de tuteur]. Sa désignation et sa capacité à accompagner le salarié sont vérifiées avant le début du parcours.</w:t>
      </w:r>
    </w:p>
    <w:p>
      <w:pPr>
        <w:pStyle w:val="Corps"/>
      </w:pPr>
      <w:r>
        <w:t xml:space="preserve">Ses missions, sa disponibilité, la fréquence du suivi et ses échanges avec l'organisme de formation suivent [Modalités de tutorat]. En cas d'absence ou de cessation de fonction, l'employeur organise un remplacement qualifié, informe les acteurs et assure la continuité des preuves de suivi.</w:t>
      </w:r>
    </w:p>
    <w:p>
      <w:pPr>
        <w:pStyle w:val="Variante"/>
      </w:pPr>
      <w:r>
        <w:t xml:space="preserve">Variante : Tutorat assuré par l'employeur</w:t>
      </w:r>
    </w:p>
    <w:p>
      <w:pPr>
        <w:pStyle w:val="Corps"/>
      </w:pPr>
      <w:r>
        <w:t xml:space="preserve">L'employeur assure personnellement le tutorat. Sa qualité, sa qualification et son expérience en rapport avec l'objectif de professionnalisation sont établies par [Justificatif de qualification et d'expérience de l'employeur tuteur] et rapprochées des conditions applicables.</w:t>
      </w:r>
    </w:p>
    <w:p>
      <w:pPr>
        <w:pStyle w:val="Corps"/>
      </w:pPr>
      <w:r>
        <w:t xml:space="preserve">Ses missions, sa disponibilité, la fréquence des points et ses échanges avec l'organisme de formation suivent [Modalités du tutorat assuré par l'employeur]. L'employeur distingue ses décisions hiérarchiques de son appréciation pédagogique et prévoit un relais qualifié lorsqu'il ne peut assurer temporairement l'accompagnement.</w:t>
      </w:r>
    </w:p>
    <w:p>
      <w:pPr>
        <w:pStyle w:val="Intertitre"/>
      </w:pPr>
      <w:r>
        <w:t xml:space="preserve">Actions de positionnement et d'accompagnement</w:t>
      </w:r>
    </w:p>
    <w:p>
      <w:pPr>
        <w:pStyle w:val="Corps"/>
      </w:pPr>
      <w:r>
        <w:t xml:space="preserve">Les actions de positionnement, d'évaluation et d'accompagnement sont [Actions de formation]. Elles identifient les acquis initiaux, les écarts à combler, les compétences visées, les responsables et les résultats attendus.</w:t>
      </w:r>
    </w:p>
    <w:p>
      <w:pPr>
        <w:pStyle w:val="Corps"/>
      </w:pPr>
      <w:r>
        <w:t xml:space="preserve">Elles sont conduites selon des critères traçables et articulées avec les enseignements et l'activité professionnelle. Les conclusions du positionnement peuvent adapter le parcours uniquement selon une décision formalisée; elles ne permettent ni de supprimer arbitrairement la formation ni de modifier tacitement la qualification visée.</w:t>
      </w:r>
    </w:p>
    <w:p>
      <w:pPr>
        <w:pStyle w:val="Intertitre"/>
      </w:pPr>
      <w:r>
        <w:t xml:space="preserve">Durée de la formation</w:t>
      </w:r>
    </w:p>
    <w:p>
      <w:pPr>
        <w:pStyle w:val="Corps"/>
      </w:pPr>
      <w:r>
        <w:t xml:space="preserve">La durée des actions de formation est [Durée de la formation], exprimée avec une unité, une période de référence et la répartition entre positionnement, accompagnement, enseignements et évaluations.</w:t>
      </w:r>
    </w:p>
    <w:p>
      <w:pPr>
        <w:pStyle w:val="Corps"/>
      </w:pPr>
      <w:r>
        <w:t xml:space="preserve">Son calcul et sa proportion par rapport à la durée du contrat ou de l'action de professionnalisation sont établis par [Méthode de calcul de la durée de formation]. La méthode indique les heures retenues, les exclusions et les aménagements autorisés; elle demeure concordante avec le programme, le calendrier et l'annexe transmise.</w:t>
      </w:r>
    </w:p>
    <w:p>
      <w:pPr>
        <w:pStyle w:val="Intertitre"/>
      </w:pPr>
      <w:r>
        <w:t xml:space="preserve">Calendrier de formation</w:t>
      </w:r>
    </w:p>
    <w:p>
      <w:pPr>
        <w:pStyle w:val="Corps"/>
      </w:pPr>
      <w:r>
        <w:t xml:space="preserve">Les séquences de travail, d'enseignement, d'accompagnement et d'évaluation sont réparties selon [Calendrier de formation]. Le calendrier distingue les jours, horaires, sites, intervenants, fermetures, congés et échéances de certification.</w:t>
      </w:r>
    </w:p>
    <w:p>
      <w:pPr>
        <w:pStyle w:val="Corps"/>
      </w:pPr>
      <w:r>
        <w:t xml:space="preserve">La version datée est remise au salarié, au tuteur, au responsable hiérarchique et au prestataire. Toute modification est convenue, communiquée avec un délai adapté et retracée; elle ne peut être appliquée rétroactivement ni empêcher la participation effective aux actions obligatoires.</w:t>
      </w:r>
    </w:p>
    <w:p>
      <w:pPr>
        <w:pStyle w:val="Intertitre"/>
      </w:pPr>
      <w:r>
        <w:t xml:space="preserve">Durée du travail</w:t>
      </w:r>
    </w:p>
    <w:p>
      <w:pPr>
        <w:pStyle w:val="Corps"/>
      </w:pPr>
      <w:r>
        <w:t xml:space="preserve">La durée du travail est [Durée contractuelle du travail]. Elle comprend le temps passé en formation selon le régime applicable et précise le volume contractuel, la période de référence, les pauses, les repos et les modalités des heures accomplies au-delà du volume prévu.</w:t>
      </w:r>
    </w:p>
    <w:p>
      <w:pPr>
        <w:pStyle w:val="Corps"/>
      </w:pPr>
      <w:r>
        <w:t xml:space="preserve">La durée totale ne dépasse pas les limites hebdomadaires et quotidiennes applicables et respecte les dispositions conventionnelles plus favorables. L'employeur ne planifie pas de travail productif pendant une séquence obligatoire de formation.</w:t>
      </w:r>
    </w:p>
    <w:p>
      <w:pPr>
        <w:pStyle w:val="Intertitre"/>
      </w:pPr>
      <w:r>
        <w:t xml:space="preserve">Répartition des horaires</w:t>
      </w:r>
    </w:p>
    <w:p>
      <w:pPr>
        <w:pStyle w:val="Corps"/>
      </w:pPr>
      <w:r>
        <w:t xml:space="preserve">Les horaires et leur répartition sont [Répartition et horaires de travail]. Cette description indique les jours ou cycles, les plages habituelles, les coupures, les sites concernés et le mode de communication du planning.</w:t>
      </w:r>
    </w:p>
    <w:p>
      <w:pPr>
        <w:pStyle w:val="Corps"/>
      </w:pPr>
      <w:r>
        <w:t xml:space="preserve">Ils permettent la participation effective à chaque action de formation et préservent les repos ainsi que les temps de déplacement pris en compte selon le régime applicable. Toute modification respecte les délais de prévenance, reste traçable et ne place pas le salarié sous une disponibilité permanente.</w:t>
      </w:r>
    </w:p>
    <w:p>
      <w:pPr>
        <w:pStyle w:val="Intertitre"/>
      </w:pPr>
      <w:r>
        <w:t xml:space="preserve">Décompte du temps et assiduité</w:t>
      </w:r>
    </w:p>
    <w:p>
      <w:pPr>
        <w:pStyle w:val="Corps"/>
      </w:pPr>
      <w:r>
        <w:t xml:space="preserve">Le temps de travail, la présence en formation et les évaluations sont suivis selon [Procédure de décompte du temps et de l'assiduité]. Le dispositif distingue entreprise, organisme de formation, absences, retards, congés, repos et corrections apportées aux relevés.</w:t>
      </w:r>
    </w:p>
    <w:p>
      <w:pPr>
        <w:pStyle w:val="Corps"/>
      </w:pPr>
      <w:r>
        <w:t xml:space="preserve">Les données de l'employeur et du prestataire sont rapprochées pour traiter les écarts, établir les justificatifs et préserver l'assiduité du parcours. Le salarié peut consulter les données le concernant et signaler une divergence; chaque rectification conserve la trace de sa date et de son auteur.</w:t>
      </w:r>
    </w:p>
    <w:p>
      <w:pPr>
        <w:pStyle w:val="Intertitre"/>
      </w:pPr>
      <w:r>
        <w:t xml:space="preserve">Rémunération contractuelle</w:t>
      </w:r>
    </w:p>
    <w:p>
      <w:pPr>
        <w:pStyle w:val="Corps"/>
      </w:pPr>
      <w:r>
        <w:t xml:space="preserve">Le salarié perçoit une rémunération brute de [Rémunération brute contractuelle] selon la périodicité [Périodicité du salaire]. Le montant, sa devise et son unité de référence sont explicités et distingués des primes, avantages, remboursements et retenues.</w:t>
      </w:r>
    </w:p>
    <w:p>
      <w:pPr>
        <w:pStyle w:val="Corps"/>
      </w:pPr>
      <w:r>
        <w:t xml:space="preserve">Cette rémunération est versée en contrepartie du travail et demeure due pendant les périodes de formation comprises dans le temps de travail. Aucun montant n'est déduit d'une estimation non sourcée; toute évolution liée à l'âge, au niveau ou à une règle plus favorable est appliquée à sa date d'effet vérifiée.</w:t>
      </w:r>
    </w:p>
    <w:p>
      <w:pPr>
        <w:pStyle w:val="Intertitre"/>
      </w:pPr>
      <w:r>
        <w:t xml:space="preserve">Base minimale applicable</w:t>
      </w:r>
    </w:p>
    <w:p>
      <w:pPr>
        <w:pStyle w:val="Corps"/>
      </w:pPr>
      <w:r>
        <w:t xml:space="preserve">La base minimale de rémunération retenue est [Base minimale de rémunération]. Le calcul identifie la catégorie d'âge, le niveau de qualification antérieur, la période d'exécution, le salaire minimum de référence et les dispositions conventionnelles ou contractuelles plus favorables.</w:t>
      </w:r>
    </w:p>
    <w:p>
      <w:pPr>
        <w:pStyle w:val="Corps"/>
      </w:pPr>
      <w:r>
        <w:t xml:space="preserve">Pour les bénéficiaires âgés d'au moins vingt-six ans, les minima propres à leur situation sont comparés selon le régime applicable. Le dossier conserve les sources, leur date d'effet et le calcul; aucun pourcentage ou montant n'est supposé par l'IA.</w:t>
      </w:r>
    </w:p>
    <w:p>
      <w:pPr>
        <w:pStyle w:val="Intertitre"/>
      </w:pPr>
      <w:r>
        <w:t xml:space="preserve">Paiement et accessoires</w:t>
      </w:r>
    </w:p>
    <w:p>
      <w:pPr>
        <w:pStyle w:val="Corps"/>
      </w:pPr>
      <w:r>
        <w:t xml:space="preserve">Le paiement intervient selon [Modalités de paie], qui précise la date habituelle, le mode de versement, le bulletin et la procédure de signalement d'une erreur. Les primes, avantages, remboursements et retenues licites sont présentés distinctement.</w:t>
      </w:r>
    </w:p>
    <w:p>
      <w:pPr>
        <w:pStyle w:val="Corps"/>
      </w:pPr>
      <w:r>
        <w:t xml:space="preserve">Aucune composante ne peut ramener la rémunération sous le minimum applicable ni faire supporter au salarié un coût de formation non autorisé. Toute régularisation identifie la période, la cause, le calcul et le bulletin sur lequel elle apparaît.</w:t>
      </w:r>
    </w:p>
    <w:p>
      <w:pPr>
        <w:pStyle w:val="Intertitre"/>
      </w:pPr>
      <w:r>
        <w:t xml:space="preserve">Évaluation du parcours</w:t>
      </w:r>
    </w:p>
    <w:p>
      <w:pPr>
        <w:pStyle w:val="Corps"/>
      </w:pPr>
      <w:r>
        <w:t xml:space="preserve">L'acquisition des compétences est appréciée selon [Procédure d'évaluation]. La procédure identifie les évaluateurs, les critères, les supports, les échéances, les modalités de retour au salarié et les résultats attendus.</w:t>
      </w:r>
    </w:p>
    <w:p>
      <w:pPr>
        <w:pStyle w:val="Corps"/>
      </w:pPr>
      <w:r>
        <w:t xml:space="preserve">Les observations sont factuelles, datées et reliées aux objectifs de l'annexe. Une difficulté donne lieu à un échange et, lorsque cela est possible, à une action de remédiation; un résultat insuffisant ne modifie ni ne rompt automatiquement le contrat sans analyse du régime applicable.</w:t>
      </w:r>
    </w:p>
    <w:p>
      <w:pPr>
        <w:pStyle w:val="Intertitre"/>
      </w:pPr>
      <w:r>
        <w:t xml:space="preserve">Achèvement et documents</w:t>
      </w:r>
    </w:p>
    <w:p>
      <w:pPr>
        <w:pStyle w:val="Corps"/>
      </w:pPr>
      <w:r>
        <w:t xml:space="preserve">À l'issue du parcours, les documents remis ou transmis sont [Documents d'achèvement]. Ils distinguent les attestations d'assiduité, les évaluations, les justificatifs d'actions suivies, les résultats obtenus et la qualification ou les blocs de compétences effectivement validés.</w:t>
      </w:r>
    </w:p>
    <w:p>
      <w:pPr>
        <w:pStyle w:val="Corps"/>
      </w:pPr>
      <w:r>
        <w:t xml:space="preserve">Chaque document est identifié par son auteur, sa date, sa version et son destinataire. La fin de l'action de professionnalisation est distinguée de la fin du contrat à durée déterminée ou de la poursuite du contrat à durée indéterminée.</w:t>
      </w:r>
    </w:p>
    <w:p>
      <w:pPr>
        <w:pStyle w:val="Intertitre"/>
      </w:pPr>
      <w:r>
        <w:t xml:space="preserve">Traitement des écarts</w:t>
      </w:r>
    </w:p>
    <w:p>
      <w:pPr>
        <w:pStyle w:val="Corps"/>
      </w:pPr>
      <w:r>
        <w:t xml:space="preserve">Une difficulté d'assiduité, de progression, de financement ou d'adéquation entre emploi et formation déclenche [Procédure de remédiation]. La procédure prévoit un constat factuel, l'information des acteurs, un entretien, les mesures possibles, un responsable et une échéance de réévaluation.</w:t>
      </w:r>
    </w:p>
    <w:p>
      <w:pPr>
        <w:pStyle w:val="Corps"/>
      </w:pPr>
      <w:r>
        <w:t xml:space="preserve">L'employeur et le salarié examinent les ajustements possibles avec le tuteur et le prestataire sans modifier tacitement l'objet, la durée ou les conditions essentielles. Un refus de prise en charge, un retard ou une interruption donne lieu à une solution documentée ou au maintien du blocage.</w:t>
      </w:r>
    </w:p>
    <w:p>
      <w:pPr>
        <w:pStyle w:val="Intertitre"/>
      </w:pPr>
      <w:r>
        <w:t xml:space="preserve">Transmission à l'opérateur de compétences</w:t>
      </w:r>
    </w:p>
    <w:p>
      <w:pPr>
        <w:pStyle w:val="Corps"/>
      </w:pPr>
      <w:r>
        <w:t xml:space="preserve">L'employeur transmet le contrat et son annexe à l'opérateur de compétences selon [Étapes de transmission à l'opérateur de compétences]. La procédure identifie le responsable, le délai, le canal, les pièces, la preuve de dépôt et les contrôles effectués avant transmission.</w:t>
      </w:r>
    </w:p>
    <w:p>
      <w:pPr>
        <w:pStyle w:val="Corps"/>
      </w:pPr>
      <w:r>
        <w:t xml:space="preserve">Les accusés de réception, demandes de pièces, décisions de prise en charge, réserves et éventuels refus motivés sont conservés. Une correction est effectuée sur une version traçable; le dépôt ou le financement n'est jamais présenté comme acquis avant confirmation.</w:t>
      </w:r>
    </w:p>
    <w:p>
      <w:pPr>
        <w:pStyle w:val="Intertitre"/>
      </w:pPr>
      <w:r>
        <w:t xml:space="preserve">Pièces rattachées</w:t>
      </w:r>
    </w:p>
    <w:p>
      <w:pPr>
        <w:pStyle w:val="Corps"/>
      </w:pPr>
      <w:r>
        <w:t xml:space="preserve">Les pièces contractuelles et justificatives sont inventoriées dans [Bordereau des pièces rattachées]. Le bordereau identifie leur nature, leur auteur, leur date, leur version, leur référence et leur statut afin de distinguer projet, pièce signée et confirmation externe.</w:t>
      </w:r>
    </w:p>
    <w:p>
      <w:pPr>
        <w:pStyle w:val="Corps"/>
      </w:pPr>
      <w:r>
        <w:t xml:space="preserve">L'inventaire comprend les pouvoirs, l'éligibilité, la qualification, l'annexe pédagogique, la convention de formation, le calendrier, le tutorat, la rémunération et la transmission. Une annexe manquante n'est pas remplacée par une mention générique.</w:t>
      </w:r>
    </w:p>
    <w:p>
      <w:pPr>
        <w:pStyle w:val="Intertitre"/>
      </w:pPr>
      <w:r>
        <w:t xml:space="preserve">Règles applicables</w:t>
      </w:r>
    </w:p>
    <w:p>
      <w:pPr>
        <w:pStyle w:val="Corps"/>
      </w:pPr>
      <w:r>
        <w:t xml:space="preserve">Le contrat est exécuté avec les dispositions légales, réglementaires et conventionnelles identifiées par [Règles applicables enregistrées]. Le registre précise la source officielle, la version, la date d'effet, le champ d'application et les règles plus favorables effectivement retenues.</w:t>
      </w:r>
    </w:p>
    <w:p>
      <w:pPr>
        <w:pStyle w:val="Corps"/>
      </w:pPr>
      <w:r>
        <w:t xml:space="preserve">Une évolution des textes ou de la convention collective déclenche une vérification de ses effets sur l'éligibilité, la durée, le temps de travail, la rémunération et les formalités. Elle n'autorise pas une modification tacite des stipulations essentielles ni une valeur calculée sans source.</w:t>
      </w:r>
    </w:p>
    <w:p>
      <w:pPr>
        <w:pStyle w:val="Intertitre"/>
      </w:pPr>
      <w:r>
        <w:t xml:space="preserve">Consentement et signatures</w:t>
      </w:r>
    </w:p>
    <w:p>
      <w:pPr>
        <w:pStyle w:val="Corps"/>
      </w:pPr>
      <w:r>
        <w:t xml:space="preserve">Fait à [Lieu de signature], le [Date de signature], après remise du contrat, du formulaire et des annexes applicables. L'employeur et le salarié expriment leur consentement par les signatures de [Noms des signataires], après vérification de leur identité et, pour l'employeur, du pouvoir du signataire.</w:t>
      </w:r>
    </w:p>
    <w:p>
      <w:pPr>
        <w:pStyle w:val="Corps"/>
      </w:pPr>
      <w:r>
        <w:t xml:space="preserve">Les signatures portent sur une version identique qui précise la qualification, la forme CDD ou CDI, la durée de l'action, le programme, le tutorat et la rémunération. Une copie durablement accessible est remise à chaque partie et la date réelle n'est pas antidatée.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