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PROTOCOLE D'ACCORD PRÉÉLECTORAL DU CSE</w:t>
      </w:r>
    </w:p>
    <w:p>
      <w:pPr>
        <w:pStyle w:val="Intertitre"/>
      </w:pPr>
      <w:r>
        <w:t xml:space="preserve">Titre et objet</w:t>
      </w:r>
    </w:p>
    <w:p>
      <w:pPr>
        <w:pStyle w:val="Corps"/>
      </w:pPr>
      <w:r>
        <w:t xml:space="preserve">Le présent protocole d'accord préélectoral organise l'élection de la délégation du personnel au comité social et économique de [Élection entité nom] pour le cycle électoral [Élection cycle référence]. Il fixe les règles communes opposables aux parties pour la préparation, le déroulement et la clôture des scrutins.</w:t>
      </w:r>
    </w:p>
    <w:p>
      <w:pPr>
        <w:pStyle w:val="Intertitre"/>
      </w:pPr>
      <w:r>
        <w:t xml:space="preserve">Employeur</w:t>
      </w:r>
    </w:p>
    <w:p>
      <w:pPr>
        <w:pStyle w:val="Corps"/>
      </w:pPr>
      <w:r>
        <w:t xml:space="preserve">[Employeur identité], dont le siège est situé [Employeur adresse], est représenté par [Employeur représentant], agissant en qualité de [Employeur représentant qualité]. Le représentant de l'employeur déclare disposer des pouvoirs nécessaires sur le fondement de [Employeur autorité fondement] et s'engage à assurer l'exécution matérielle des stipulations du présent protocole.</w:t>
      </w:r>
    </w:p>
    <w:p>
      <w:pPr>
        <w:pStyle w:val="Intertitre"/>
      </w:pPr>
      <w:r>
        <w:t xml:space="preserve">Organisations syndicales invitées</w:t>
      </w:r>
    </w:p>
    <w:p>
      <w:pPr>
        <w:pStyle w:val="Corps"/>
      </w:pPr>
      <w:r>
        <w:t xml:space="preserve">Les organisations syndicales ont été invitées selon [Invitation modalité]. La régularité, la date et le contenu des invitations sont établis par [Invitation preuve]. La liste exhaustive des organisations destinataires est la suivante : [Invitées syndicale liste]. Ces éléments sont conservés avec le protocole afin de permettre le contrôle du processus de négociation.</w:t>
      </w:r>
    </w:p>
    <w:p>
      <w:pPr>
        <w:pStyle w:val="Intertitre"/>
      </w:pPr>
      <w:r>
        <w:t xml:space="preserve">Organisations ayant participé</w:t>
      </w:r>
    </w:p>
    <w:p>
      <w:pPr>
        <w:pStyle w:val="Corps"/>
      </w:pPr>
      <w:r>
        <w:t xml:space="preserve">Ont effectivement participé à la négociation les organisations suivantes : [Négociatrices syndicale liste]. Elles étaient représentées par [Syndicale représentants], dont les qualités et pouvoirs résultent de [Syndicale mandats]. La présence, les observations et la position de chaque organisation sont retracées dans le dossier de négociation.</w:t>
      </w:r>
    </w:p>
    <w:p>
      <w:pPr>
        <w:pStyle w:val="Intertitre"/>
      </w:pPr>
      <w:r>
        <w:t xml:space="preserve">Qualité des signataires</w:t>
      </w:r>
    </w:p>
    <w:p>
      <w:pPr>
        <w:pStyle w:val="Corps"/>
      </w:pPr>
      <w:r>
        <w:t xml:space="preserve">Chaque signataire déclare disposer du pouvoir [Signataire autorité] nécessaire pour engager la partie qu'il représente. Les pouvoirs sont contrôlés avant la signature et conservés avec le protocole ; la signature ne vaut que dans la limite du mandat ainsi vérifié.</w:t>
      </w:r>
    </w:p>
    <w:p>
      <w:pPr>
        <w:pStyle w:val="Intertitre"/>
      </w:pPr>
      <w:r>
        <w:t xml:space="preserve">Déroulement de la négociation</w:t>
      </w:r>
    </w:p>
    <w:p>
      <w:pPr>
        <w:pStyle w:val="Corps"/>
      </w:pPr>
      <w:r>
        <w:t xml:space="preserve">Les réunions de négociation se sont tenues selon [Négociation réunions]. Les convocations, documents remis, propositions successives, observations et positions finales sont retracés dans [Négociation compte-rendu]. Ce relevé permet d'identifier les participants et le texte soumis à la signature sans se substituer au présent accord.</w:t>
      </w:r>
    </w:p>
    <w:p>
      <w:pPr>
        <w:pStyle w:val="Intertitre"/>
      </w:pPr>
      <w:r>
        <w:t xml:space="preserve">Objet du protocole</w:t>
      </w:r>
    </w:p>
    <w:p>
      <w:pPr>
        <w:pStyle w:val="Corps"/>
      </w:pPr>
      <w:r>
        <w:t xml:space="preserve">Le présent protocole prend acte du périmètre électoral préalablement déterminé. Il fixe, pour le cycle concerné, la répartition du personnel et des sièges entre les collèges, le calendrier, les modalités de dépôt des candidatures, les moyens de campagne, l'organisation des votes, le dépouillement, l'attribution des sièges, la proclamation et la conservation des preuves. Il ne constitue ni le procès-verbal des résultats ni une décision créant un établissement distinct.</w:t>
      </w:r>
    </w:p>
    <w:p>
      <w:pPr>
        <w:pStyle w:val="Intertitre"/>
      </w:pPr>
      <w:r>
        <w:t xml:space="preserve">Source du périmètre électoral</w:t>
      </w:r>
    </w:p>
    <w:p>
      <w:pPr>
        <w:pStyle w:val="Corps"/>
      </w:pPr>
      <w:r>
        <w:t xml:space="preserve">Le périmètre électoral résulte exclusivement de [Électoral périmètre source], document qui doit être identifié, daté et applicable au jour de la signature. Les parties constatent que le présent protocole n'a ni pour objet ni pour effet de créer, supprimer ou modifier un établissement distinct ; toute difficulté sur ce périmètre est traitée selon la voie propre à sa détermination.</w:t>
      </w:r>
    </w:p>
    <w:p>
      <w:pPr>
        <w:pStyle w:val="Intertitre"/>
      </w:pPr>
      <w:r>
        <w:t xml:space="preserve"> — choisir une seule variante</w:t>
      </w:r>
    </w:p>
    <w:p>
      <w:pPr>
        <w:pStyle w:val="Variante"/>
      </w:pPr>
      <w:r>
        <w:t xml:space="preserve">Variante : Première mise en place</w:t>
      </w:r>
    </w:p>
    <w:p>
      <w:pPr>
        <w:pStyle w:val="Corps"/>
      </w:pPr>
      <w:r>
        <w:t xml:space="preserve">L'élection constitue la première mise en place du CSE dans le contexte suivant : [Première élection context]. Le personnel a été informé de l'organisation du scrutin le [Information date]. Le calendrier ci-après est arrêté à partir de cette information et des délais applicables au processus électoral.</w:t>
      </w:r>
    </w:p>
    <w:p>
      <w:pPr>
        <w:pStyle w:val="Variante"/>
      </w:pPr>
      <w:r>
        <w:t xml:space="preserve">Variante : Renouvellement du CSE</w:t>
      </w:r>
    </w:p>
    <w:p>
      <w:pPr>
        <w:pStyle w:val="Corps"/>
      </w:pPr>
      <w:r>
        <w:t xml:space="preserve">L'élection a pour objet le renouvellement du CSE dont les mandats arrivent à expiration le [Mandate fin date]. Les parties arrêtent le calendrier en tenant compte de [Renouvellement calendrier contrôle], afin d'assurer la continuité de la représentation du personnel et la régularité des opérations.</w:t>
      </w:r>
    </w:p>
    <w:p>
      <w:pPr>
        <w:pStyle w:val="Intertitre"/>
      </w:pPr>
      <w:r>
        <w:t xml:space="preserve"> — choisir une seule variante</w:t>
      </w:r>
    </w:p>
    <w:p>
      <w:pPr>
        <w:pStyle w:val="Variante"/>
      </w:pPr>
      <w:r>
        <w:t xml:space="preserve">Variante : Périmètre entreprise</w:t>
      </w:r>
    </w:p>
    <w:p>
      <w:pPr>
        <w:pStyle w:val="Corps"/>
      </w:pPr>
      <w:r>
        <w:t xml:space="preserve">Les élections sont organisées au niveau de l'entreprise [Entreprise périmètre identité]. Ce périmètre est justifié par [Entreprise périmètre fondement] et sert de référence unique pour l'effectif, les listes électorales, les collèges, les sièges et les résultats couverts par le présent protocole.</w:t>
      </w:r>
    </w:p>
    <w:p>
      <w:pPr>
        <w:pStyle w:val="Variante"/>
      </w:pPr>
      <w:r>
        <w:t xml:space="preserve">Variante : Périmètre établissement</w:t>
      </w:r>
    </w:p>
    <w:p>
      <w:pPr>
        <w:pStyle w:val="Corps"/>
      </w:pPr>
      <w:r>
        <w:t xml:space="preserve">Les élections sont organisées dans l'établissement [Établissement identité]. Son périmètre résulte de [Établissement périmètre fondement] et n'est pas créé par le présent protocole. Les effectifs, listes, collèges et résultats sont donc appréciés dans ce seul périmètre, sous réserve des règles applicables au CSE central.</w:t>
      </w:r>
    </w:p>
    <w:p>
      <w:pPr>
        <w:pStyle w:val="Intertitre"/>
      </w:pPr>
      <w:r>
        <w:t xml:space="preserve">Effectif de référence</w:t>
      </w:r>
    </w:p>
    <w:p>
      <w:pPr>
        <w:pStyle w:val="Corps"/>
      </w:pPr>
      <w:r>
        <w:t xml:space="preserve">L'effectif retenu pour déterminer le nombre de sièges et les moyens associés est de [Effectif] salariés à la date de référence [Effectif référence date]. Il a été calculé selon [Effectif calcul] et rapproché de [Effectif preuve]. Toute variation postérieure est appréciée selon les règles applicables sans modifier rétroactivement les données vérifiées pour la négociation.</w:t>
      </w:r>
    </w:p>
    <w:p>
      <w:pPr>
        <w:pStyle w:val="Intertitre"/>
      </w:pPr>
      <w:r>
        <w:t xml:space="preserve">Population répartie</w:t>
      </w:r>
    </w:p>
    <w:p>
      <w:pPr>
        <w:pStyle w:val="Corps"/>
      </w:pPr>
      <w:r>
        <w:t xml:space="preserve">La population prise en compte comprend [Incluses salarié catégories]. Sont exclus [Exclues salarié catégories] pour les motifs exposés dans [Salarié category fondement]. Les parties déclarent avoir examiné les catégories particulières, les salariés mis à disposition et les situations de multi-emploi afin d'éviter tout double compte ou exclusion injustifiée.</w:t>
      </w:r>
    </w:p>
    <w:p>
      <w:pPr>
        <w:pStyle w:val="Intertitre"/>
      </w:pPr>
      <w:r>
        <w:t xml:space="preserve"> — choisir une seule variante</w:t>
      </w:r>
    </w:p>
    <w:p>
      <w:pPr>
        <w:pStyle w:val="Variante"/>
      </w:pPr>
      <w:r>
        <w:t xml:space="preserve">Variante : Nombre légal de sièges</w:t>
      </w:r>
    </w:p>
    <w:p>
      <w:pPr>
        <w:pStyle w:val="Corps"/>
      </w:pPr>
      <w:r>
        <w:t xml:space="preserve">Au regard de l'effectif vérifié, [Siège nombre titulaires] sièges de titulaires et [Siège nombre suppléants] sièges de suppléants sont à pourvoir. La correspondance entre l'effectif, le nombre de sièges et les heures de délégation est établie par [Siège barème contrôle] et conservée avec le tableau de répartition.</w:t>
      </w:r>
    </w:p>
    <w:p>
      <w:pPr>
        <w:pStyle w:val="Variante"/>
      </w:pPr>
      <w:r>
        <w:t xml:space="preserve">Variante : Nombre de sièges adapté</w:t>
      </w:r>
    </w:p>
    <w:p>
      <w:pPr>
        <w:pStyle w:val="Corps"/>
      </w:pPr>
      <w:r>
        <w:t xml:space="preserve">Les parties conviennent de fixer à [Siège nombre titulaires] le nombre de sièges de titulaires et à [Siège nombre suppléants] celui des suppléants. Le volume total des heures de délégation est arrêté à [Délégation heures total]. Le contrôle [Négocié siège contrôle] établit que l'aménagement négocié respecte le volume global minimal applicable dans chaque collège.</w:t>
      </w:r>
    </w:p>
    <w:p>
      <w:pPr>
        <w:pStyle w:val="Intertitre"/>
      </w:pPr>
      <w:r>
        <w:t xml:space="preserve"> — choisir une seule variante</w:t>
      </w:r>
    </w:p>
    <w:p>
      <w:pPr>
        <w:pStyle w:val="Variante"/>
      </w:pPr>
      <w:r>
        <w:t xml:space="preserve">Variante : Collège unique</w:t>
      </w:r>
    </w:p>
    <w:p>
      <w:pPr>
        <w:pStyle w:val="Corps"/>
      </w:pPr>
      <w:r>
        <w:t xml:space="preserve">Un collège électoral unique regroupe [Unique collège population]. Il reçoit [Unique collège sièges] sièges de titulaires et autant de sièges de suppléants selon la répartition décrite. Cette organisation est fondée sur [Unique collège fondement], dont les conditions d'application ont été vérifiées avant la signature.</w:t>
      </w:r>
    </w:p>
    <w:p>
      <w:pPr>
        <w:pStyle w:val="Variante"/>
      </w:pPr>
      <w:r>
        <w:t xml:space="preserve">Variante : Deux collèges légaux</w:t>
      </w:r>
    </w:p>
    <w:p>
      <w:pPr>
        <w:pStyle w:val="Corps"/>
      </w:pPr>
      <w:r>
        <w:t xml:space="preserve">Le premier collège comprend [Première collège population] ; le second comprend [Second collège population]. L'affectation de chaque emploi est déterminée à partir des fonctions effectivement exercées et des classifications applicables, conformément à [Two collège fondement]. La liste nominative correspondante est arrêtée avant publication.</w:t>
      </w:r>
    </w:p>
    <w:p>
      <w:pPr>
        <w:pStyle w:val="Variante"/>
      </w:pPr>
      <w:r>
        <w:t xml:space="preserve">Variante : Troisième collège</w:t>
      </w:r>
    </w:p>
    <w:p>
      <w:pPr>
        <w:pStyle w:val="Corps"/>
      </w:pPr>
      <w:r>
        <w:t xml:space="preserve">Le troisième collège comprend [Troisième collège population] dans les conditions établies par [Troisième collège fondement]. Les deux autres collèges regroupent [Autres colleges population]. La répartition est effectuée à partir des emplois, responsabilités et classifications vérifiés, sans transfert discrétionnaire entre collèges.</w:t>
      </w:r>
    </w:p>
    <w:p>
      <w:pPr>
        <w:pStyle w:val="Variante"/>
      </w:pPr>
      <w:r>
        <w:t xml:space="preserve">Variante : Composition conventionnelle des collèges</w:t>
      </w:r>
    </w:p>
    <w:p>
      <w:pPr>
        <w:pStyle w:val="Corps"/>
      </w:pPr>
      <w:r>
        <w:t xml:space="preserve">Par dérogation à la composition ordinaire, les collèges sont définis comme suit : [Modifiée collège composition]. Cette modification est subordonnée à l'accord unanime des organisations syndicales représentatives, dont la présence et le consentement sont établis par [Unanime représentant syndicale preuve]. À défaut de cette preuve, la présente variante ne peut être retenue.</w:t>
      </w:r>
    </w:p>
    <w:p>
      <w:pPr>
        <w:pStyle w:val="Intertitre"/>
      </w:pPr>
      <w:r>
        <w:t xml:space="preserve">Répartition du personnel</w:t>
      </w:r>
    </w:p>
    <w:p>
      <w:pPr>
        <w:pStyle w:val="Corps"/>
      </w:pPr>
      <w:r>
        <w:t xml:space="preserve">Le personnel est réparti entre les collèges conformément à [Personnel répartition tableau]. Ce tableau est établi à partir des emplois, fonctions et classifications vérifiés dans [Personnel répartition source]. Toute demande de rectification est instruite avant l'arrêt définitif des listes afin de préserver l'identité entre la répartition négociée et la liste électorale publiée.</w:t>
      </w:r>
    </w:p>
    <w:p>
      <w:pPr>
        <w:pStyle w:val="Intertitre"/>
      </w:pPr>
      <w:r>
        <w:t xml:space="preserve">Répartition des sièges</w:t>
      </w:r>
    </w:p>
    <w:p>
      <w:pPr>
        <w:pStyle w:val="Corps"/>
      </w:pPr>
      <w:r>
        <w:t xml:space="preserve">Les sièges de titulaires et de suppléants sont répartis entre les collèges selon [Siège répartition tableau]. Les critères et éventuels écarts retenus sont exposés dans [Siège répartition rationale]. Pour chaque collège, le total des sièges doit correspondre au nombre global arrêté et rester identique dans les documents de vote et de dépouillement.</w:t>
      </w:r>
    </w:p>
    <w:p>
      <w:pPr>
        <w:pStyle w:val="Intertitre"/>
      </w:pPr>
      <w:r>
        <w:t xml:space="preserve">Proportion de femmes et d'hommes</w:t>
      </w:r>
    </w:p>
    <w:p>
      <w:pPr>
        <w:pStyle w:val="Corps"/>
      </w:pPr>
      <w:r>
        <w:t xml:space="preserve">La proportion de femmes et d'hommes composant chaque collège est établie dans [Femmes-hommes proportion tableau] à partir de la liste électorale arrêtée selon [Femmes-hommes données arrêt]. L'employeur porte ces proportions à la connaissance des salariés par un moyen conférant date certaine ; elles servent au calcul de la composition des listes de candidats.</w:t>
      </w:r>
    </w:p>
    <w:p>
      <w:pPr>
        <w:pStyle w:val="Intertitre"/>
      </w:pPr>
      <w:r>
        <w:t xml:space="preserve">Scrutin des titulaires</w:t>
      </w:r>
    </w:p>
    <w:p>
      <w:pPr>
        <w:pStyle w:val="Corps"/>
      </w:pPr>
      <w:r>
        <w:t xml:space="preserve">Le scrutin des titulaires porte sur [Titulaire listes périmètre] et sur les [Siège nombre titulaires] sièges répartis entre les collèges. Les bulletins, listes d'émargement, résultats et procès-verbaux des titulaires demeurent distincts de ceux des suppléants à chaque tour.</w:t>
      </w:r>
    </w:p>
    <w:p>
      <w:pPr>
        <w:pStyle w:val="Intertitre"/>
      </w:pPr>
      <w:r>
        <w:t xml:space="preserve">Scrutin des suppléants</w:t>
      </w:r>
    </w:p>
    <w:p>
      <w:pPr>
        <w:pStyle w:val="Corps"/>
      </w:pPr>
      <w:r>
        <w:t xml:space="preserve">Le scrutin des suppléants porte sur [Suppléant listes périmètre] et sur les [Siège nombre suppléants] sièges répartis entre les collèges. Il fait l'objet de bulletins, d'un émargement, d'un dépouillement et d'un procès-verbal distincts, y compris lorsqu'il se déroule aux mêmes dates et horaires que celui des titulaires.</w:t>
      </w:r>
    </w:p>
    <w:p>
      <w:pPr>
        <w:pStyle w:val="Intertitre"/>
      </w:pPr>
      <w:r>
        <w:t xml:space="preserve">Heures de délégation</w:t>
      </w:r>
    </w:p>
    <w:p>
      <w:pPr>
        <w:pStyle w:val="Corps"/>
      </w:pPr>
      <w:r>
        <w:t xml:space="preserve">Les heures individuelles de délégation et leur volume global sont détaillés dans [Délégation heures tableau]. Leur cohérence avec le nombre de titulaires et l'aménagement éventuellement négocié est vérifiée au moyen de [Délégation heures contrôle]. Le tableau annexé constitue la référence opérationnelle pour le cycle électoral.</w:t>
      </w:r>
    </w:p>
    <w:p>
      <w:pPr>
        <w:pStyle w:val="Intertitre"/>
      </w:pPr>
      <w:r>
        <w:t xml:space="preserve"> — choisir une seule variante</w:t>
      </w:r>
    </w:p>
    <w:p>
      <w:pPr>
        <w:pStyle w:val="Variante"/>
      </w:pPr>
      <w:r>
        <w:t xml:space="preserve">Variante : Électorat légal</w:t>
      </w:r>
    </w:p>
    <w:p>
      <w:pPr>
        <w:pStyle w:val="Corps"/>
      </w:pPr>
      <w:r>
        <w:t xml:space="preserve">La qualité d'électeur est appréciée conformément à [Électorat légal contrôle] à la date d'arrêt de la liste, fixée à [Électoral liste arrêt]. L'employeur vérifie individuellement les conditions applicables et documente le traitement des salariés mis à disposition ou exerçant un choix de rattachement.</w:t>
      </w:r>
    </w:p>
    <w:p>
      <w:pPr>
        <w:pStyle w:val="Variante"/>
      </w:pPr>
      <w:r>
        <w:t xml:space="preserve">Variante : Dérogation à l'électorat</w:t>
      </w:r>
    </w:p>
    <w:p>
      <w:pPr>
        <w:pStyle w:val="Corps"/>
      </w:pPr>
      <w:r>
        <w:t xml:space="preserve">La dérogation aux conditions d'électorat a été accordée par [Inspection autorité] le [Inspection décision date], sous la référence [Inspection décision référence]. Elle est appliquée dans les seules limites décrites par [Électorat derogation périmètre]. La décision est annexée et prévaut sur toute formulation générale incompatible du protocole.</w:t>
      </w:r>
    </w:p>
    <w:p>
      <w:pPr>
        <w:pStyle w:val="Intertitre"/>
      </w:pPr>
      <w:r>
        <w:t xml:space="preserve">Liste électorale</w:t>
      </w:r>
    </w:p>
    <w:p>
      <w:pPr>
        <w:pStyle w:val="Corps"/>
      </w:pPr>
      <w:r>
        <w:t xml:space="preserve">La liste électorale est publiée le [Électoral liste publication date] selon [Électoral liste publication modalité]. Elle comporte [Électoral liste fields] et permet d'identifier sans ambiguïté le collège et la qualité d'électeur de chaque salarié. Sa diffusion respecte les exigences de confidentialité et ouvre la période de rectification prévue ci-après.</w:t>
      </w:r>
    </w:p>
    <w:p>
      <w:pPr>
        <w:pStyle w:val="Intertitre"/>
      </w:pPr>
      <w:r>
        <w:t xml:space="preserve">Réclamations sur la liste</w:t>
      </w:r>
    </w:p>
    <w:p>
      <w:pPr>
        <w:pStyle w:val="Corps"/>
      </w:pPr>
      <w:r>
        <w:t xml:space="preserve">Toute demande de correction de la liste électorale est adressée selon [Électoral liste correction procédure] au plus tard le [Électoral liste correction échéance]. Chaque demande reçoit une réponse traçable suivant [Correction response procédure]. Les rectifications acceptées sont reportées de manière concordante sur la liste publiée et les supports de vote.</w:t>
      </w:r>
    </w:p>
    <w:p>
      <w:pPr>
        <w:pStyle w:val="Intertitre"/>
      </w:pPr>
      <w:r>
        <w:t xml:space="preserve"> — choisir une seule variante</w:t>
      </w:r>
    </w:p>
    <w:p>
      <w:pPr>
        <w:pStyle w:val="Variante"/>
      </w:pPr>
      <w:r>
        <w:t xml:space="preserve">Variante : Éligibilité légale</w:t>
      </w:r>
    </w:p>
    <w:p>
      <w:pPr>
        <w:pStyle w:val="Corps"/>
      </w:pPr>
      <w:r>
        <w:t xml:space="preserve">L'éligibilité des candidats est appréciée selon [Éligibilité légal contrôle] à la date pertinente pour le scrutin. Le contrôle porte notamment sur l'ancienneté, l'âge, les exclusions légales, le collège d'inscription et, le cas échéant, le choix des salariés à temps partiel travaillant pour plusieurs employeurs.</w:t>
      </w:r>
    </w:p>
    <w:p>
      <w:pPr>
        <w:pStyle w:val="Variante"/>
      </w:pPr>
      <w:r>
        <w:t xml:space="preserve">Variante : Dérogation à l'éligibilité</w:t>
      </w:r>
    </w:p>
    <w:p>
      <w:pPr>
        <w:pStyle w:val="Corps"/>
      </w:pPr>
      <w:r>
        <w:t xml:space="preserve">La dérogation aux conditions d'éligibilité a été accordée par [Inspection autorité] le [Inspection décision date], sous la référence [Inspection décision référence]. Son champ exact est défini par [Éligibilité derogation périmètre]. La décision est annexée et n'est appliquée ni à d'autres personnes ni à d'autres conditions que celles qu'elle vise.</w:t>
      </w:r>
    </w:p>
    <w:p>
      <w:pPr>
        <w:pStyle w:val="Intertitre"/>
      </w:pPr>
      <w:r>
        <w:t xml:space="preserve">Listes de candidats</w:t>
      </w:r>
    </w:p>
    <w:p>
      <w:pPr>
        <w:pStyle w:val="Corps"/>
      </w:pPr>
      <w:r>
        <w:t xml:space="preserve">Les listes de candidats sont établies séparément pour chaque collège et pour chacun des scrutins de titulaires et de suppléants, selon [Candidature liste règles]. Elles respectent [Candidature limit contrôle] et identifient l'organisation présentatrice au premier tour. Une liste irrégulière fait l'objet d'un traitement traçable avant l'édition des bulletins.</w:t>
      </w:r>
    </w:p>
    <w:p>
      <w:pPr>
        <w:pStyle w:val="Intertitre"/>
      </w:pPr>
      <w:r>
        <w:t xml:space="preserve"> — choisir une seule variante</w:t>
      </w:r>
    </w:p>
    <w:p>
      <w:pPr>
        <w:pStyle w:val="Variante"/>
      </w:pPr>
      <w:r>
        <w:t xml:space="preserve">Variante : Dépôt physique des candidatures</w:t>
      </w:r>
    </w:p>
    <w:p>
      <w:pPr>
        <w:pStyle w:val="Corps"/>
      </w:pPr>
      <w:r>
        <w:t xml:space="preserve">Les candidatures sont déposées à [Physique dépôt lieu] avant l'échéance applicable. Un récépissé conforme à [Physique dépôt récépissé] est remis au déposant et mentionne la date, l'heure, le collège, le scrutin et les pièces reçues. Seul ce récépissé fait foi de la réception matérielle.</w:t>
      </w:r>
    </w:p>
    <w:p>
      <w:pPr>
        <w:pStyle w:val="Variante"/>
      </w:pPr>
      <w:r>
        <w:t xml:space="preserve">Variante : Dépôt électronique des candidatures</w:t>
      </w:r>
    </w:p>
    <w:p>
      <w:pPr>
        <w:pStyle w:val="Corps"/>
      </w:pPr>
      <w:r>
        <w:t xml:space="preserve">Les candidatures sont adressées à [Électronique dépôt adresse] avant l'échéance applicable. Leur réception est établie par [Électronique dépôt preuve], qui doit permettre d'identifier l'expéditeur, les pièces reçues ainsi que la date et l'heure de transmission sans altérer leur contenu.</w:t>
      </w:r>
    </w:p>
    <w:p>
      <w:pPr>
        <w:pStyle w:val="Variante"/>
      </w:pPr>
      <w:r>
        <w:t xml:space="preserve">Variante : Dépôt physique ou électronique</w:t>
      </w:r>
    </w:p>
    <w:p>
      <w:pPr>
        <w:pStyle w:val="Corps"/>
      </w:pPr>
      <w:r>
        <w:t xml:space="preserve">Les candidatures peuvent être déposées à [Physique dépôt lieu] ou transmises à [Électronique dépôt adresse]. Quel que soit le canal utilisé, la recevabilité et l'heure de réception sont établies par [Combiné dépôt preuve]. Les deux modes sont soumis aux mêmes délais et ne permettent pas de multiplier une même liste.</w:t>
      </w:r>
    </w:p>
    <w:p>
      <w:pPr>
        <w:pStyle w:val="Intertitre"/>
      </w:pPr>
      <w:r>
        <w:t xml:space="preserve">Dates limites de candidature</w:t>
      </w:r>
    </w:p>
    <w:p>
      <w:pPr>
        <w:pStyle w:val="Corps"/>
      </w:pPr>
      <w:r>
        <w:t xml:space="preserve">Les candidatures du premier tour doivent être reçues avant le [Candidature échéance première tour] ; celles du second tour, s'il est ouvert, avant le [Candidature échéance second tour]. Les échéances sont appréciées selon la preuve de réception propre au canal choisi et sont appliquées de manière identique à toutes les listes.</w:t>
      </w:r>
    </w:p>
    <w:p>
      <w:pPr>
        <w:pStyle w:val="Intertitre"/>
      </w:pPr>
      <w:r>
        <w:t xml:space="preserve">Composition femmes-hommes des listes</w:t>
      </w:r>
    </w:p>
    <w:p>
      <w:pPr>
        <w:pStyle w:val="Corps"/>
      </w:pPr>
      <w:r>
        <w:t xml:space="preserve">Pour chaque collège et chaque scrutin, les listes respectent les proportions de femmes et d'hommes ainsi que la règle d'alternance résultant de [Femmes-hommes candidature calcul]. Le calcul, les arrondis et l'éventuelle exception tenant au sexe ultraminoritaire sont vérifiés avant la validation matérielle des bulletins.</w:t>
      </w:r>
    </w:p>
    <w:p>
      <w:pPr>
        <w:pStyle w:val="Intertitre"/>
      </w:pPr>
      <w:r>
        <w:t xml:space="preserve">Ordre de présentation</w:t>
      </w:r>
    </w:p>
    <w:p>
      <w:pPr>
        <w:pStyle w:val="Corps"/>
      </w:pPr>
      <w:r>
        <w:t xml:space="preserve">L'ordre de présentation des candidats est celui de la liste déposée. Les modalités de prise en compte des ratures et leurs conséquences sur cet ordre sont communiquées aux organisations et aux électeurs selon [Candidature order information] avant l'ouverture du vote, sans modification après le scrutin.</w:t>
      </w:r>
    </w:p>
    <w:p>
      <w:pPr>
        <w:pStyle w:val="Intertitre"/>
      </w:pPr>
      <w:r>
        <w:t xml:space="preserve"> — choisir une seule variante</w:t>
      </w:r>
    </w:p>
    <w:p>
      <w:pPr>
        <w:pStyle w:val="Variante"/>
      </w:pPr>
      <w:r>
        <w:t xml:space="preserve">Variante : Salariés isolés</w:t>
      </w:r>
    </w:p>
    <w:p>
      <w:pPr>
        <w:pStyle w:val="Corps"/>
      </w:pPr>
      <w:r>
        <w:t xml:space="preserve">Afin de rendre la participation effective des salariés travaillant dans des conditions qui les isolent des autres salariés, les parties retiennent [Isolated salarié mesures]. Ces mesures sont adaptées à [Isolated salarié context], appliquées sans rupture d'égalité entre listes et coordonnées avec les horaires et modes de vote retenus.</w:t>
      </w:r>
    </w:p>
    <w:p>
      <w:pPr>
        <w:pStyle w:val="Variante"/>
      </w:pPr>
      <w:r>
        <w:t xml:space="preserve">Variante : Absence de mesure spécifique pour les salariés isolés</w:t>
      </w:r>
    </w:p>
    <w:p>
      <w:pPr>
        <w:pStyle w:val="Corps"/>
      </w:pPr>
      <w:r>
        <w:t xml:space="preserve">Après examen des lieux, horaires et conditions de travail, les parties ne retiennent pas de mesure distincte pour les salariés isolés, pour les raisons exposées dans [Isolated standard fondement]. Les modalités communes doivent néanmoins leur garantir un accès effectif à l'information, aux candidatures et au vote.</w:t>
      </w:r>
    </w:p>
    <w:p>
      <w:pPr>
        <w:pStyle w:val="Intertitre"/>
      </w:pPr>
      <w:r>
        <w:t xml:space="preserve"> — choisir une seule variante</w:t>
      </w:r>
    </w:p>
    <w:p>
      <w:pPr>
        <w:pStyle w:val="Variante"/>
      </w:pPr>
      <w:r>
        <w:t xml:space="preserve">Variante : Équipes successives</w:t>
      </w:r>
    </w:p>
    <w:p>
      <w:pPr>
        <w:pStyle w:val="Corps"/>
      </w:pPr>
      <w:r>
        <w:t xml:space="preserve">Pour faciliter la représentation et la participation des salariés travaillant en équipes successives, les parties mettent en place [Successive team mesures]. Leur articulation avec [Successive team schedule] garantit à chaque équipe un accès comparable à la campagne, au scrutin et, le cas échéant, aux moyens d'assistance.</w:t>
      </w:r>
    </w:p>
    <w:p>
      <w:pPr>
        <w:pStyle w:val="Variante"/>
      </w:pPr>
      <w:r>
        <w:t xml:space="preserve">Variante : Absence de mesure spécifique pour les équipes</w:t>
      </w:r>
    </w:p>
    <w:p>
      <w:pPr>
        <w:pStyle w:val="Corps"/>
      </w:pPr>
      <w:r>
        <w:t xml:space="preserve">Les parties constatent, au vu de [Successive team standard fondement], qu'aucune mesure distincte n'est nécessaire pour les équipes successives. Les horaires et modalités communes doivent toutefois permettre à chaque équipe de voter sans perte de droit ni difficulté matérielle disproportionnée.</w:t>
      </w:r>
    </w:p>
    <w:p>
      <w:pPr>
        <w:pStyle w:val="Intertitre"/>
      </w:pPr>
      <w:r>
        <w:t xml:space="preserve">Information du personnel</w:t>
      </w:r>
    </w:p>
    <w:p>
      <w:pPr>
        <w:pStyle w:val="Corps"/>
      </w:pPr>
      <w:r>
        <w:t xml:space="preserve">Le personnel a été informé de l'organisation des élections le [Information date] par [Personnel information modalité]. La date certaine, le contenu et la diffusion de cette information sont établis par [Personnel information preuve]. Le document d'information indique notamment la date envisagée pour le premier tour.</w:t>
      </w:r>
    </w:p>
    <w:p>
      <w:pPr>
        <w:pStyle w:val="Intertitre"/>
      </w:pPr>
      <w:r>
        <w:t xml:space="preserve">Invitation à négocier</w:t>
      </w:r>
    </w:p>
    <w:p>
      <w:pPr>
        <w:pStyle w:val="Corps"/>
      </w:pPr>
      <w:r>
        <w:t xml:space="preserve">L'invitation à négocier a été adressée le [Invitation date] pour une première réunion fixée au [Négociation date]. Le respect des délais est établi par [Invitation calendrier contrôle]. L'invitation comportait [Invitation content], ainsi que les informations nécessaires pour identifier l'employeur, le périmètre et la convention collective applicable.</w:t>
      </w:r>
    </w:p>
    <w:p>
      <w:pPr>
        <w:pStyle w:val="Intertitre"/>
      </w:pPr>
      <w:r>
        <w:t xml:space="preserve">Premier tour</w:t>
      </w:r>
    </w:p>
    <w:p>
      <w:pPr>
        <w:pStyle w:val="Corps"/>
      </w:pPr>
      <w:r>
        <w:t xml:space="preserve">Le premier tour est fixé au [Première tour date], de [Première tour début time] à [Première tour fin time], dans les lieux ou espaces de vote suivants : [Première tour locations]. Les opérations sont organisées simultanément ou selon un enchaînement documenté pour chaque collège et chaque scrutin.</w:t>
      </w:r>
    </w:p>
    <w:p>
      <w:pPr>
        <w:pStyle w:val="Intertitre"/>
      </w:pPr>
      <w:r>
        <w:t xml:space="preserve">Second tour éventuel</w:t>
      </w:r>
    </w:p>
    <w:p>
      <w:pPr>
        <w:pStyle w:val="Corps"/>
      </w:pPr>
      <w:r>
        <w:t xml:space="preserve">Le second tour éventuel est fixé au [Second tour date], de [Second tour début time] à [Second tour fin time], selon [Second tour locations]. Il n'est ouvert que dans les hypothèses prévues et son organisation respecte les mêmes garanties de secret, de contrôle et de traçabilité que le premier tour.</w:t>
      </w:r>
    </w:p>
    <w:p>
      <w:pPr>
        <w:pStyle w:val="Intertitre"/>
      </w:pPr>
      <w:r>
        <w:t xml:space="preserve">Période de campagne</w:t>
      </w:r>
    </w:p>
    <w:p>
      <w:pPr>
        <w:pStyle w:val="Corps"/>
      </w:pPr>
      <w:r>
        <w:t xml:space="preserve">La campagne électorale est ouverte du [Campagne début date] au [Campagne fin date]. Pendant cette période, les listes disposent d'un accès équitable aux moyens définis par [Campagne equal traitement]. Toute diffusion cesse à l'échéance convenue afin de préserver la sérénité du scrutin.</w:t>
      </w:r>
    </w:p>
    <w:p>
      <w:pPr>
        <w:pStyle w:val="Intertitre"/>
      </w:pPr>
      <w:r>
        <w:t xml:space="preserve"> — choisir une seule variante</w:t>
      </w:r>
    </w:p>
    <w:p>
      <w:pPr>
        <w:pStyle w:val="Variante"/>
      </w:pPr>
      <w:r>
        <w:t xml:space="preserve">Variante : Propagande physique</w:t>
      </w:r>
    </w:p>
    <w:p>
      <w:pPr>
        <w:pStyle w:val="Corps"/>
      </w:pPr>
      <w:r>
        <w:t xml:space="preserve">Les affichages, tracts et réunions utilisent les canaux [Physique campagne canaux]. Les emplacements, volumes, horaires et conditions d'accès sont répartis selon [Physique campagne attribution]. Les mêmes possibilités matérielles sont offertes à chaque liste placée dans une situation comparable.</w:t>
      </w:r>
    </w:p>
    <w:p>
      <w:pPr>
        <w:pStyle w:val="Variante"/>
      </w:pPr>
      <w:r>
        <w:t xml:space="preserve">Variante : Propagande électronique</w:t>
      </w:r>
    </w:p>
    <w:p>
      <w:pPr>
        <w:pStyle w:val="Corps"/>
      </w:pPr>
      <w:r>
        <w:t xml:space="preserve">Les communications de campagne utilisent exclusivement [Électronique campagne canaux]. L'accès, les formats, la fréquence des envois et les mesures de sécurité sont définis par [Électronique campagne accès règles]. Aucune liste ne bénéficie d'un accès privilégié aux outils ou aux données de contact.</w:t>
      </w:r>
    </w:p>
    <w:p>
      <w:pPr>
        <w:pStyle w:val="Variante"/>
      </w:pPr>
      <w:r>
        <w:t xml:space="preserve">Variante : Propagande physique et électronique</w:t>
      </w:r>
    </w:p>
    <w:p>
      <w:pPr>
        <w:pStyle w:val="Corps"/>
      </w:pPr>
      <w:r>
        <w:t xml:space="preserve">La campagne peut utiliser les supports physiques [Physique campagne canaux] et les supports électroniques [Électronique campagne canaux]. Leur combinaison, leur calendrier et leur allocation sont régis par [Combiné campagne equal traitement], de façon à garantir des moyens comparables à toutes les listes.</w:t>
      </w:r>
    </w:p>
    <w:p>
      <w:pPr>
        <w:pStyle w:val="Intertitre"/>
      </w:pPr>
      <w:r>
        <w:t xml:space="preserve">Données de campagne</w:t>
      </w:r>
    </w:p>
    <w:p>
      <w:pPr>
        <w:pStyle w:val="Corps"/>
      </w:pPr>
      <w:r>
        <w:t xml:space="preserve">Les données de contact utilisées pour la campagne sont strictement limitées à [Campagne données périmètre]. Leur accès, leur transmission, leur durée de conservation et leur suppression sont encadrés par [Campagne données controls]. Elles ne peuvent être réutilisées pour une autre finalité.</w:t>
      </w:r>
    </w:p>
    <w:p>
      <w:pPr>
        <w:pStyle w:val="Intertitre"/>
      </w:pPr>
      <w:r>
        <w:t xml:space="preserve"> — choisir une seule variante</w:t>
      </w:r>
    </w:p>
    <w:p>
      <w:pPr>
        <w:pStyle w:val="Variante"/>
      </w:pPr>
      <w:r>
        <w:t xml:space="preserve">Variante : Vote physique</w:t>
      </w:r>
    </w:p>
    <w:p>
      <w:pPr>
        <w:pStyle w:val="Corps"/>
      </w:pPr>
      <w:r>
        <w:t xml:space="preserve">Le vote se déroule à bulletin secret sous enveloppe dans [Bureau de vote locations]. Le matériel est constitué conformément à [Physique vote matériel] et préparé séparément par collège et par scrutin. L'aménagement des lieux préserve l'isolement de l'électeur, le secret du choix et la surveillance du bureau.</w:t>
      </w:r>
    </w:p>
    <w:p>
      <w:pPr>
        <w:pStyle w:val="Variante"/>
      </w:pPr>
      <w:r>
        <w:t xml:space="preserve">Variante : Vote électronique</w:t>
      </w:r>
    </w:p>
    <w:p>
      <w:pPr>
        <w:pStyle w:val="Corps"/>
      </w:pPr>
      <w:r>
        <w:t xml:space="preserve">Le vote électronique est organisé sur le fondement de [Électronique vote fondement]. Il respecte le cahier des charges [Électronique cahier des charges référence] et utilise la solution identifiée par [Électronique prestataire référence]. Les opérations d'expertise, de scellement, d'assistance et de dépouillement sont conduites conformément aux stipulations spécifiques ci-après.</w:t>
      </w:r>
    </w:p>
    <w:p>
      <w:pPr>
        <w:pStyle w:val="Variante"/>
      </w:pPr>
      <w:r>
        <w:t xml:space="preserve">Variante : Vote mixte</w:t>
      </w:r>
    </w:p>
    <w:p>
      <w:pPr>
        <w:pStyle w:val="Corps"/>
      </w:pPr>
      <w:r>
        <w:t xml:space="preserve">Le scrutin combine le dispositif électronique défini par [Électronique vote fondement] et le vote sous enveloppe organisé selon [Mixed physique arrangements]. Le rapprochement prévu par [Mixed vote uniqueness contrôle] empêche qu'un même électeur vote plus d'une fois tout en préservant le secret de son choix.</w:t>
      </w:r>
    </w:p>
    <w:p>
      <w:pPr>
        <w:pStyle w:val="Variante"/>
      </w:pPr>
      <w:r>
        <w:t xml:space="preserve">Variante : Vote par correspondance</w:t>
      </w:r>
    </w:p>
    <w:p>
      <w:pPr>
        <w:pStyle w:val="Corps"/>
      </w:pPr>
      <w:r>
        <w:t xml:space="preserve">Le vote par correspondance est ouvert à [Correspondence eligible population]. Le matériel remis est décrit dans [Correspondence matériel], les dates d'envoi et de réception dans [Correspondence deadlines], et les garanties d'acheminement, d'identification et de conservation dans [Correspondence sécurité]. Les enveloppes de vote restent fermées jusqu'au dépouillement.</w:t>
      </w:r>
    </w:p>
    <w:p>
      <w:pPr>
        <w:pStyle w:val="Intertitre"/>
      </w:pPr>
      <w:r>
        <w:t xml:space="preserve">Scrutins distincts</w:t>
      </w:r>
    </w:p>
    <w:p>
      <w:pPr>
        <w:pStyle w:val="Corps"/>
      </w:pPr>
      <w:r>
        <w:t xml:space="preserve">Les votes des titulaires et des suppléants sont organisés séparément pour chaque collège au moyen de [Separate bulletin controls]. Cette séparation est maintenue dans les bulletins, urnes ou fichiers de vote, listes d'émargement, dépouillements, calculs et procès-verbaux.</w:t>
      </w:r>
    </w:p>
    <w:p>
      <w:pPr>
        <w:pStyle w:val="Intertitre"/>
      </w:pPr>
      <w:r>
        <w:t xml:space="preserve">Clause optionnelle : Bulletins et enveloppes</w:t>
      </w:r>
    </w:p>
    <w:p>
      <w:pPr>
        <w:pStyle w:val="Corps"/>
      </w:pPr>
      <w:r>
        <w:t xml:space="preserve">Les formats, libellés, couleurs et quantités des bulletins et enveloppes sont définis dans [Bulletin matériel tableau]. Le matériel ne comporte aucun signe distinctif susceptible de compromettre le secret ; les différences nécessaires entre collèges et scrutins restent immédiatement compréhensibles pour l'électeur.</w:t>
      </w:r>
    </w:p>
    <w:p>
      <w:pPr>
        <w:pStyle w:val="Intertitre"/>
      </w:pPr>
      <w:r>
        <w:t xml:space="preserve">Bureaux et horaires</w:t>
      </w:r>
    </w:p>
    <w:p>
      <w:pPr>
        <w:pStyle w:val="Corps"/>
      </w:pPr>
      <w:r>
        <w:t xml:space="preserve">La composition des bureaux, leurs horaires, les lieux, les responsables et les conditions d'accès sont détaillés dans [Bureau de vote station tableau]. Toute interruption, anomalie ou difficulté est horodatée et traitée selon [Bureau de vote incident procédure], sans reprise des opérations avant rétablissement des garanties requises.</w:t>
      </w:r>
    </w:p>
    <w:p>
      <w:pPr>
        <w:pStyle w:val="Intertitre"/>
      </w:pPr>
      <w:r>
        <w:t xml:space="preserve">Temps consacré au vote</w:t>
      </w:r>
    </w:p>
    <w:p>
      <w:pPr>
        <w:pStyle w:val="Corps"/>
      </w:pPr>
      <w:r>
        <w:t xml:space="preserve">Le temps consacré au vote reçoit le traitement suivant : [Vote work time traitement]. L'employeur met en œuvre [Operational accès mesures] afin que les contraintes de service, les horaires décalés, l'éloignement ou le handicap ne privent aucun électeur d'un accès effectif au scrutin.</w:t>
      </w:r>
    </w:p>
    <w:p>
      <w:pPr>
        <w:pStyle w:val="Intertitre"/>
      </w:pPr>
      <w:r>
        <w:t xml:space="preserve">Clause optionnelle : Sécurité du vote électronique</w:t>
      </w:r>
    </w:p>
    <w:p>
      <w:pPr>
        <w:pStyle w:val="Corps"/>
      </w:pPr>
      <w:r>
        <w:t xml:space="preserve">L'authentification des électeurs, le scellement du système, l'anonymat, la confidentialité, l'intégrité des urnes et l'unicité du vote sont assurés par [Électronique sécurité mesures]. Ces garanties restent effectives pendant l'ouverture, les éventuelles interruptions, la clôture et le dépouillement.</w:t>
      </w:r>
    </w:p>
    <w:p>
      <w:pPr>
        <w:pStyle w:val="Intertitre"/>
      </w:pPr>
      <w:r>
        <w:t xml:space="preserve">Clause optionnelle : Expertise et cellule d'assistance</w:t>
      </w:r>
    </w:p>
    <w:p>
      <w:pPr>
        <w:pStyle w:val="Corps"/>
      </w:pPr>
      <w:r>
        <w:t xml:space="preserve">L'expertise indépendante du système de vote électronique, datée du [Électronique expertise date], est identifiée par [Électronique expertise référence]. Ses conclusions et suites sont conservées. Une cellule d'assistance technique est organisée selon [Électronique support cell] sans pouvoir accéder au sens des suffrages exprimés.</w:t>
      </w:r>
    </w:p>
    <w:p>
      <w:pPr>
        <w:pStyle w:val="Intertitre"/>
      </w:pPr>
      <w:r>
        <w:t xml:space="preserve">Clause optionnelle : Identifiants et assistance des électeurs</w:t>
      </w:r>
    </w:p>
    <w:p>
      <w:pPr>
        <w:pStyle w:val="Corps"/>
      </w:pPr>
      <w:r>
        <w:t xml:space="preserve">Les identifiants de vote sont remis selon [Credential remise] par un canal garantissant leur confidentialité. La récupération ou le renouvellement suit [Credential récupération procédure] ; l'assistance aux électeurs est assurée selon [Voter support procédure]. Chaque intervention est tracée sans permettre de connaître le vote.</w:t>
      </w:r>
    </w:p>
    <w:p>
      <w:pPr>
        <w:pStyle w:val="Intertitre"/>
      </w:pPr>
      <w:r>
        <w:t xml:space="preserve">Composition des bureaux de vote</w:t>
      </w:r>
    </w:p>
    <w:p>
      <w:pPr>
        <w:pStyle w:val="Corps"/>
      </w:pPr>
      <w:r>
        <w:t xml:space="preserve">Chaque bureau de vote est composé conformément à [Bureau de vote bureau composition]. Son président, ses assesseurs et leurs remplaçants sont désignés selon [Bureau de vote bureau désignation]. Le bureau contrôle l'ouverture, les incidents, la clôture, le dépouillement et l'établissement du procès-verbal dans son périmètre.</w:t>
      </w:r>
    </w:p>
    <w:p>
      <w:pPr>
        <w:pStyle w:val="Intertitre"/>
      </w:pPr>
      <w:r>
        <w:t xml:space="preserve">Ouverture et clôture</w:t>
      </w:r>
    </w:p>
    <w:p>
      <w:pPr>
        <w:pStyle w:val="Corps"/>
      </w:pPr>
      <w:r>
        <w:t xml:space="preserve">L'ouverture du scrutin, le contrôle de vacuité ou de scellement des urnes, la surveillance des opérations et la clôture sont constatés selon [Ouverture clôture compte-rendu]. Ce relevé mentionne les horaires, les membres présents, les incidents et les décisions prises par le bureau.</w:t>
      </w:r>
    </w:p>
    <w:p>
      <w:pPr>
        <w:pStyle w:val="Intertitre"/>
      </w:pPr>
      <w:r>
        <w:t xml:space="preserve">Dépouillement</w:t>
      </w:r>
    </w:p>
    <w:p>
      <w:pPr>
        <w:pStyle w:val="Corps"/>
      </w:pPr>
      <w:r>
        <w:t xml:space="preserve">Le dépouillement est public et conduit selon [Dépouillement procédure]. Il est réalisé séparément pour chaque collège et pour chacun des scrutins de titulaires et de suppléants. Les résultats intermédiaires, bulletins litigieux et calculs sont conservés jusqu'à la validation du procès-verbal.</w:t>
      </w:r>
    </w:p>
    <w:p>
      <w:pPr>
        <w:pStyle w:val="Intertitre"/>
      </w:pPr>
      <w:r>
        <w:t xml:space="preserve">Clause optionnelle : Bulletins blancs et nuls sur support papier</w:t>
      </w:r>
    </w:p>
    <w:p>
      <w:pPr>
        <w:pStyle w:val="Corps"/>
      </w:pPr>
      <w:r>
        <w:t xml:space="preserve">Les bulletins blancs, nuls, panachés ou affectés d'une irrégularité dans un vote papier sont qualifiés selon [Irrégulier bulletin règles]. Chaque décision du bureau est consignée dans [Irrégulier bulletin compte-rendu] et les bulletins concernés sont annexés ou conservés de manière à permettre leur contrôle.</w:t>
      </w:r>
    </w:p>
    <w:p>
      <w:pPr>
        <w:pStyle w:val="Intertitre"/>
      </w:pPr>
      <w:r>
        <w:t xml:space="preserve">Clause optionnelle : Suffrages électroniques</w:t>
      </w:r>
    </w:p>
    <w:p>
      <w:pPr>
        <w:pStyle w:val="Corps"/>
      </w:pPr>
      <w:r>
        <w:t xml:space="preserve">Le système distingue les suffrages exprimés, les votes blancs et les événements techniques selon [Électronique bulletin règles]. Il restitue ces informations dans [Électronique bulletin compte-rendu] sans lever l'anonymat ni établir de lien entre l'identité d'un électeur et son choix.</w:t>
      </w:r>
    </w:p>
    <w:p>
      <w:pPr>
        <w:pStyle w:val="Intertitre"/>
      </w:pPr>
      <w:r>
        <w:t xml:space="preserve">Attribution des sièges</w:t>
      </w:r>
    </w:p>
    <w:p>
      <w:pPr>
        <w:pStyle w:val="Corps"/>
      </w:pPr>
      <w:r>
        <w:t xml:space="preserve">Les sièges sont attribués à la représentation proportionnelle à la plus forte moyenne. Le quotient, les moyennes successives et l'affectation de chaque siège sont retracés dans [Siège attribution calcul] séparément pour chaque collège et chaque scrutin.</w:t>
      </w:r>
    </w:p>
    <w:p>
      <w:pPr>
        <w:pStyle w:val="Intertitre"/>
      </w:pPr>
      <w:r>
        <w:t xml:space="preserve">Égalité de résultats</w:t>
      </w:r>
    </w:p>
    <w:p>
      <w:pPr>
        <w:pStyle w:val="Corps"/>
      </w:pPr>
      <w:r>
        <w:t xml:space="preserve">Toute égalité de quotient, de moyenne, de nombre de voix ou, en dernier ressort, d'âge est départagée selon [Égalité départage règles]. Le motif et le calcul appliqués sont consignés dans le procès-verbal afin que l'attribution du siège puisse être vérifiée.</w:t>
      </w:r>
    </w:p>
    <w:p>
      <w:pPr>
        <w:pStyle w:val="Intertitre"/>
      </w:pPr>
      <w:r>
        <w:t xml:space="preserve">Ratures</w:t>
      </w:r>
    </w:p>
    <w:p>
      <w:pPr>
        <w:pStyle w:val="Corps"/>
      </w:pPr>
      <w:r>
        <w:t xml:space="preserve">Les ratures sont décomptées et leur incidence sur l'ordre de présentation est déterminée selon [Rature contrôle]. Le calcul est effectué candidat par candidat, séparément pour chaque liste, et son résultat est conservé avec les feuilles de dépouillement.</w:t>
      </w:r>
    </w:p>
    <w:p>
      <w:pPr>
        <w:pStyle w:val="Intertitre"/>
      </w:pPr>
      <w:r>
        <w:t xml:space="preserve">Quorum du premier tour</w:t>
      </w:r>
    </w:p>
    <w:p>
      <w:pPr>
        <w:pStyle w:val="Corps"/>
      </w:pPr>
      <w:r>
        <w:t xml:space="preserve">Le quorum du premier tour est contrôlé pour chaque collège et pour chaque scrutin selon [Quorum calcul]. Le nombre d'inscrits, de votants et de suffrages utiles au contrôle est consigné dans [Quorum compte-rendu]. L'ouverture éventuelle d'un second tour découle de ce constat.</w:t>
      </w:r>
    </w:p>
    <w:p>
      <w:pPr>
        <w:pStyle w:val="Intertitre"/>
      </w:pPr>
      <w:r>
        <w:t xml:space="preserve">Déclenchement du second tour</w:t>
      </w:r>
    </w:p>
    <w:p>
      <w:pPr>
        <w:pStyle w:val="Corps"/>
      </w:pPr>
      <w:r>
        <w:t xml:space="preserve">Un second tour est organisé lorsque [Second tour déclenchement conditions]. Les candidatures recevables, l'information des électeurs, la préparation du matériel et le calendrier suivent [Second tour procédure]. Le motif d'ouverture du second tour est indiqué dans le procès-verbal du premier tour.</w:t>
      </w:r>
    </w:p>
    <w:p>
      <w:pPr>
        <w:pStyle w:val="Intertitre"/>
      </w:pPr>
      <w:r>
        <w:t xml:space="preserve">Proclamation des résultats</w:t>
      </w:r>
    </w:p>
    <w:p>
      <w:pPr>
        <w:pStyle w:val="Corps"/>
      </w:pPr>
      <w:r>
        <w:t xml:space="preserve">Les résultats sont proclamés par [Proclamation autorité] après achèvement et contrôle des calculs. La proclamation suit [Proclamation procédure] et les résultats sont affichés ou communiqués selon [Résultat publication modalité]. Les informations publiées concordent avec les procès-verbaux signés.</w:t>
      </w:r>
    </w:p>
    <w:p>
      <w:pPr>
        <w:pStyle w:val="Intertitre"/>
      </w:pPr>
      <w:r>
        <w:t xml:space="preserve">Procès-verbaux</w:t>
      </w:r>
    </w:p>
    <w:p>
      <w:pPr>
        <w:pStyle w:val="Corps"/>
      </w:pPr>
      <w:r>
        <w:t xml:space="preserve">Un procès-verbal distinct est établi pour chaque collège, chaque tour et chaque scrutin au moyen de [Procès-verbaux forms]. Il retrace les inscrits, votants, suffrages, incidents, calculs et élus. La signature intervient selon [Procès-verbaux signature procédure] avant toute transmission ou publication définitive.</w:t>
      </w:r>
    </w:p>
    <w:p>
      <w:pPr>
        <w:pStyle w:val="Intertitre"/>
      </w:pPr>
      <w:r>
        <w:t xml:space="preserve">Transmission des procès-verbaux</w:t>
      </w:r>
    </w:p>
    <w:p>
      <w:pPr>
        <w:pStyle w:val="Corps"/>
      </w:pPr>
      <w:r>
        <w:t xml:space="preserve">Les procès-verbaux signés sont transmis selon [Procès-verbaux transmission procédure] aux destinataires suivants : [Procès-verbaux destinataires]. La date, le canal, le contenu et la réception sont établis par [Procès-verbaux transmission preuve]. Les copies communiquées doivent être identiques aux originaux conservés.</w:t>
      </w:r>
    </w:p>
    <w:p>
      <w:pPr>
        <w:pStyle w:val="Intertitre"/>
      </w:pPr>
      <w:r>
        <w:t xml:space="preserve">Conservation du matériel</w:t>
      </w:r>
    </w:p>
    <w:p>
      <w:pPr>
        <w:pStyle w:val="Corps"/>
      </w:pPr>
      <w:r>
        <w:t xml:space="preserve">Les listes, émargements, bulletins, enveloppes, journaux techniques, feuilles de calcul et preuves de transmission sont conservés selon [Élection matériel conservation]. Leur accès est limité conformément à [Conservation accès contrôle], sous réserve des droits de contrôle et des demandes de l'autorité ou du juge compétent.</w:t>
      </w:r>
    </w:p>
    <w:p>
      <w:pPr>
        <w:pStyle w:val="Intertitre"/>
      </w:pPr>
      <w:r>
        <w:t xml:space="preserve">Contestations</w:t>
      </w:r>
    </w:p>
    <w:p>
      <w:pPr>
        <w:pStyle w:val="Corps"/>
      </w:pPr>
      <w:r>
        <w:t xml:space="preserve">Les contestations relatives à l'électorat, à l'éligibilité, à la composition des listes, à la régularité des opérations ou aux résultats sont exercées selon [Contestation procédure]. Cette stipulation informe les parties sans proroger, réduire ni modifier les règles impératives de compétence, de délai et de saisine applicables.</w:t>
      </w:r>
    </w:p>
    <w:p>
      <w:pPr>
        <w:pStyle w:val="Intertitre"/>
      </w:pPr>
      <w:r>
        <w:t xml:space="preserve">Durée du protocole</w:t>
      </w:r>
    </w:p>
    <w:p>
      <w:pPr>
        <w:pStyle w:val="Corps"/>
      </w:pPr>
      <w:r>
        <w:t xml:space="preserve">Le présent protocole s'applique au cycle électoral [Élection cycle référence] et aux opérations définies par [Accord operation périmètre]. Son terme, les stipulations qui survivent à la clôture et les conditions de conservation sont précisés dans [Accord durée conditions]. Toute opération ultérieure requiert un nouveau fondement adapté.</w:t>
      </w:r>
    </w:p>
    <w:p>
      <w:pPr>
        <w:pStyle w:val="Intertitre"/>
      </w:pPr>
      <w:r>
        <w:t xml:space="preserve">Validité à la double majorité</w:t>
      </w:r>
    </w:p>
    <w:p>
      <w:pPr>
        <w:pStyle w:val="Corps"/>
      </w:pPr>
      <w:r>
        <w:t xml:space="preserve">La validité des stipulations soumises au régime commun est établie par [Négociatrices syndicale majority] et [Représentant vote majority]. Le décompte des organisations ayant participé, celui des signataires et l'audience des organisations représentatives sont annexés au protocole afin de permettre le contrôle de la double majorité.</w:t>
      </w:r>
    </w:p>
    <w:p>
      <w:pPr>
        <w:pStyle w:val="Intertitre"/>
      </w:pPr>
      <w:r>
        <w:t xml:space="preserve">Clause optionnelle : Unanimité pour la modification des collèges</w:t>
      </w:r>
    </w:p>
    <w:p>
      <w:pPr>
        <w:pStyle w:val="Corps"/>
      </w:pPr>
      <w:r>
        <w:t xml:space="preserve">La modification du nombre ou de la composition des collèges électoraux n'est applicable que si toutes les organisations syndicales représentatives y ont consenti. Leur identification, leur participation et leur signature sont établies par [Unanime représentant syndicale preuve] ; en l'absence d'unanimité démontrée, la modification est réputée non retenue.</w:t>
      </w:r>
    </w:p>
    <w:p>
      <w:pPr>
        <w:pStyle w:val="Intertitre"/>
      </w:pPr>
      <w:r>
        <w:t xml:space="preserve">Clause optionnelle : Signatures</w:t>
      </w:r>
    </w:p>
    <w:p>
      <w:pPr>
        <w:pStyle w:val="Corps"/>
      </w:pPr>
      <w:r>
        <w:t xml:space="preserve">Fait à [Signature lieu], le [Accord signature date], en [Original exemplaire nombre] exemplaires originaux. Pour l'employeur : [Employeur signataire]. Pour les organisations syndicales signataires : [Syndicale signataire tableau]. Chaque signature est précédée de l'identité, de la qualité et de l'organisation représentée ; les annexes visées sont paraphées ou identifiées sans ambiguïté.</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