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REÇU POUR SOLDE DE TOUT COMPTE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Le reçu est établi par [Nom ou dénomination de l'employeur], dont l'établissement et la référence employeur sont [Renseignements sur l'employeur]. La personne chargée d'en certifier l'établissement agit selon [Base des pouvoirs de l'employeur].</w:t>
      </w:r>
    </w:p>
    <w:p>
      <w:pPr>
        <w:pStyle w:val="Intertitre"/>
      </w:pPr>
      <w:r>
        <w:t xml:space="preserve">Salarié</w:t>
      </w:r>
    </w:p>
    <w:p>
      <w:pPr>
        <w:pStyle w:val="Corps"/>
      </w:pPr>
      <w:r>
        <w:t xml:space="preserve">Le reçu concerne [Nom du salarié], identifié dans les registres de paie par [Référence du salarié]. Les données d'identité et de rattachement utilisées pour le décompte ont été rapprochées du dossier salarié.</w:t>
      </w:r>
    </w:p>
    <w:p>
      <w:pPr>
        <w:pStyle w:val="Intertitre"/>
      </w:pPr>
      <w:r>
        <w:t xml:space="preserve">Période d'emploi</w:t>
      </w:r>
    </w:p>
    <w:p>
      <w:pPr>
        <w:pStyle w:val="Corps"/>
      </w:pPr>
      <w:r>
        <w:t xml:space="preserve">La relation de travail a commencé le [Date de début de l'emploi] et s'est achevée le [Date de fin d'emploi]. La dernière période de paie et les compteurs arrêtés à cette date sont identifiés par [Compte rendu de clôture].</w:t>
      </w:r>
    </w:p>
    <w:p>
      <w:pPr>
        <w:pStyle w:val="Intertitre"/>
      </w:pPr>
      <w:r>
        <w:t xml:space="preserve">Objet du reçu</w:t>
      </w:r>
    </w:p>
    <w:p>
      <w:pPr>
        <w:pStyle w:val="Corps"/>
      </w:pPr>
      <w:r>
        <w:t xml:space="preserve">Le présent reçu, référencé [Référence - déclaration finale], inventorie exclusivement les sommes versées lors de la rupture. Il ne remplace ni le bulletin de paie ni les autres documents de fin de contrat.</w:t>
      </w:r>
    </w:p>
    <w:p>
      <w:pPr>
        <w:pStyle w:val="Intertitre"/>
      </w:pPr>
      <w:r>
        <w:t xml:space="preserve">Contexte de la rupture</w:t>
      </w:r>
    </w:p>
    <w:p>
      <w:pPr>
        <w:pStyle w:val="Corps"/>
      </w:pPr>
      <w:r>
        <w:t xml:space="preserve">Le mode et la date d'effet de la rupture ressortent de [Compte rendu de clôture]. Ce document est utilisé seulement pour sélectionner et calculer les postes dus, sans ajouter de qualification ou de motif non établi.</w:t>
      </w:r>
    </w:p>
    <w:p>
      <w:pPr>
        <w:pStyle w:val="Intertitre"/>
      </w:pPr>
      <w:r>
        <w:t xml:space="preserve">Éléments de salaire</w:t>
      </w:r>
    </w:p>
    <w:p>
      <w:pPr>
        <w:pStyle w:val="Corps"/>
      </w:pPr>
      <w:r>
        <w:t xml:space="preserve">Les salaires, heures, majorations, primes et accessoires afférents à la dernière période sont détaillés dans [Postes salariaux]. Le montant correspondant est [Total des traitements] et concorde avec les rubriques du bulletin final.</w:t>
      </w:r>
    </w:p>
    <w:p>
      <w:pPr>
        <w:pStyle w:val="Intertitre"/>
      </w:pPr>
      <w:r>
        <w:t xml:space="preserve">Solde des congés</w:t>
      </w:r>
    </w:p>
    <w:p>
      <w:pPr>
        <w:pStyle w:val="Corps"/>
      </w:pPr>
      <w:r>
        <w:t xml:space="preserve">Le solde de droits à congés retenu est [Solde des congés]. Les droits acquis, pris, reportés ou gérés par une caisse sont distingués afin d'éviter tout double paiement.</w:t>
      </w:r>
    </w:p>
    <w:p>
      <w:pPr>
        <w:pStyle w:val="Intertitre"/>
      </w:pPr>
      <w:r>
        <w:t xml:space="preserve">Calcul des congés payés</w:t>
      </w:r>
    </w:p>
    <w:p>
      <w:pPr>
        <w:pStyle w:val="Corps"/>
      </w:pPr>
      <w:r>
        <w:t xml:space="preserve">La méthode et les bases du calcul de l'indemnité compensatrice sont [Calcul des congés]. Le résultat le plus favorable ou la règle spéciale applicable est retenu après rapprochement avec les rémunérations de référence.</w:t>
      </w:r>
    </w:p>
    <w:p>
      <w:pPr>
        <w:pStyle w:val="Intertitre"/>
      </w:pPr>
      <w:r>
        <w:t xml:space="preserve">Indemnité compensatrice de congés payés</w:t>
      </w:r>
    </w:p>
    <w:p>
      <w:pPr>
        <w:pStyle w:val="Corps"/>
      </w:pPr>
      <w:r>
        <w:t xml:space="preserve">L'indemnité compensatrice de congés payés versée est [Indemnité de congé]. Elle correspond au solde et au calcul précédemment détaillés et figure comme poste distinct du présent inventaire.</w:t>
      </w:r>
    </w:p>
    <w:p>
      <w:pPr>
        <w:pStyle w:val="Intertitre"/>
      </w:pPr>
      <w:r>
        <w:t xml:space="preserve">Indemnités de rupture</w:t>
      </w:r>
    </w:p>
    <w:p>
      <w:pPr>
        <w:pStyle w:val="Corps"/>
      </w:pPr>
      <w:r>
        <w:t xml:space="preserve">Les indemnités liées à la rupture sont inventoriées dans [Éléments de résiliation]. Leur nature, leur assiette, leur ancienneté de référence et leur traitement social ou fiscal sont distingués.</w:t>
      </w:r>
    </w:p>
    <w:p>
      <w:pPr>
        <w:pStyle w:val="Intertitre"/>
      </w:pPr>
      <w:r>
        <w:t xml:space="preserve">Calcul des indemnités de rupture</w:t>
      </w:r>
    </w:p>
    <w:p>
      <w:pPr>
        <w:pStyle w:val="Corps"/>
      </w:pPr>
      <w:r>
        <w:t xml:space="preserve">Le calcul des indemnités de rupture est [Calcul de la résiliation]. Il rapproche le régime de rupture, les dispositions conventionnelles, l'ancienneté et les éléments de rémunération retenus.</w:t>
      </w:r>
    </w:p>
    <w:p>
      <w:pPr>
        <w:pStyle w:val="Intertitre"/>
      </w:pPr>
      <w:r>
        <w:t xml:space="preserve">Clause optionnelle : Préavis</w:t>
      </w:r>
    </w:p>
    <w:p>
      <w:pPr>
        <w:pStyle w:val="Corps"/>
      </w:pPr>
      <w:r>
        <w:t xml:space="preserve">Le poste relatif au préavis est [Noter les détails de l'article]. Son montant, sa période, les congés payés associés et son traitement sur le bulletin sont individualisés dans l'inventaire.</w:t>
      </w:r>
    </w:p>
    <w:p>
      <w:pPr>
        <w:pStyle w:val="Intertitre"/>
      </w:pPr>
      <w:r>
        <w:t xml:space="preserve">Clause optionnelle : Rémunération variable liquidée</w:t>
      </w:r>
    </w:p>
    <w:p>
      <w:pPr>
        <w:pStyle w:val="Corps"/>
      </w:pPr>
      <w:r>
        <w:t xml:space="preserve">L'élément variable définitivement liquidé est [Élément de rémunération variable]. Sa période, ses objectifs ou critères, son calcul et la date d'exigibilité sont établis par [Justificatifs de la rémunération variable].</w:t>
      </w:r>
    </w:p>
    <w:p>
      <w:pPr>
        <w:pStyle w:val="Intertitre"/>
      </w:pPr>
      <w:r>
        <w:t xml:space="preserve">Régularisations</w:t>
      </w:r>
    </w:p>
    <w:p>
      <w:pPr>
        <w:pStyle w:val="Corps"/>
      </w:pPr>
      <w:r>
        <w:t xml:space="preserve">Les rappels, retenues licites et régularisations sont [Éléments d'ajustement]. Chaque ligne repose sur [Éléments de preuve relatifs aux ajustements] et est présentée avec son signe, sa période et son incidence sur le net.</w:t>
      </w:r>
    </w:p>
    <w:p>
      <w:pPr>
        <w:pStyle w:val="Intertitre"/>
      </w:pPr>
      <w:r>
        <w:t xml:space="preserve">Total net versé</w:t>
      </w:r>
    </w:p>
    <w:p>
      <w:pPr>
        <w:pStyle w:val="Corps"/>
      </w:pPr>
      <w:r>
        <w:t xml:space="preserve">Après addition des postes et application des retenues figurant au bulletin, le montant net payé au salarié est [Montant net du paiement]. Ce total est contrôlé contre le détail et la preuve de versement.</w:t>
      </w:r>
    </w:p>
    <w:p>
      <w:pPr>
        <w:pStyle w:val="Intertitre"/>
      </w:pPr>
      <w:r>
        <w:t xml:space="preserve">Situation du paiement — choisir une seule variante</w:t>
      </w:r>
    </w:p>
    <w:p>
      <w:pPr>
        <w:pStyle w:val="Variante"/>
      </w:pPr>
      <w:r>
        <w:t xml:space="preserve">Variante : Paiement intégral</w:t>
      </w:r>
    </w:p>
    <w:p>
      <w:pPr>
        <w:pStyle w:val="Corps"/>
      </w:pPr>
      <w:r>
        <w:t xml:space="preserve">Le montant net inventorié a été intégralement versé le [Date de paiement] par [Mode de paiement]. Le salarié en donne reçu sous réserve de l'exactitude des seuls postes mentionnés et de ses droits de dénonciation.</w:t>
      </w:r>
    </w:p>
    <w:p>
      <w:pPr>
        <w:pStyle w:val="Variante"/>
      </w:pPr>
      <w:r>
        <w:t xml:space="preserve">Variante : Sommes restant à payer</w:t>
      </w:r>
    </w:p>
    <w:p>
      <w:pPr>
        <w:pStyle w:val="Corps"/>
      </w:pPr>
      <w:r>
        <w:t xml:space="preserve">Le calendrier [Calendrier des paiements] repose sur [Base de paiement prévue]. Les sommes ainsi différées ne sont pas reconnues comme reçues et doivent faire l'objet d'un décompte de sommes dues distinct du présent reçu.</w:t>
      </w:r>
    </w:p>
    <w:p>
      <w:pPr>
        <w:pStyle w:val="Intertitre"/>
      </w:pPr>
      <w:r>
        <w:t xml:space="preserve">Preuve du versement</w:t>
      </w:r>
    </w:p>
    <w:p>
      <w:pPr>
        <w:pStyle w:val="Corps"/>
      </w:pPr>
      <w:r>
        <w:t xml:space="preserve">La preuve du paiement est [Preuves de paiement]. Elle identifie le bénéficiaire, la date, le montant et le mode de règlement et est conservée avec le bulletin final et le présent inventaire.</w:t>
      </w:r>
    </w:p>
    <w:p>
      <w:pPr>
        <w:pStyle w:val="Intertitre"/>
      </w:pPr>
      <w:r>
        <w:t xml:space="preserve">Contrôle arithmétique</w:t>
      </w:r>
    </w:p>
    <w:p>
      <w:pPr>
        <w:pStyle w:val="Corps"/>
      </w:pPr>
      <w:r>
        <w:t xml:space="preserve">Le rapprochement des lignes, cotisations, retenues et du net est consigné dans [Dossier de contrôle arithmétique]. Toute différence doit être résolue avant la remise du reçu au salarié.</w:t>
      </w:r>
    </w:p>
    <w:p>
      <w:pPr>
        <w:pStyle w:val="Intertitre"/>
      </w:pPr>
      <w:r>
        <w:t xml:space="preserve">Concordance avec la paie</w:t>
      </w:r>
    </w:p>
    <w:p>
      <w:pPr>
        <w:pStyle w:val="Corps"/>
      </w:pPr>
      <w:r>
        <w:t xml:space="preserve">Le reçu a été rapproché du bulletin final, des compteurs et des écritures de paiement selon [Rapprochement des états de paie]. Les libellés et montants permettent d'identifier le même poste dans chaque pièce.</w:t>
      </w:r>
    </w:p>
    <w:p>
      <w:pPr>
        <w:pStyle w:val="Intertitre"/>
      </w:pPr>
      <w:r>
        <w:t xml:space="preserve">Restitution du matériel</w:t>
      </w:r>
    </w:p>
    <w:p>
      <w:pPr>
        <w:pStyle w:val="Corps"/>
      </w:pPr>
      <w:r>
        <w:t xml:space="preserve">La restitution des biens confiés est constatée par [Biens restitués] et [Enregistrement du matériel]. Ce constat reste distinct du paiement des sommes salariales et ne crée aucune retenue par lui-même.</w:t>
      </w:r>
    </w:p>
    <w:p>
      <w:pPr>
        <w:pStyle w:val="Intertitre"/>
      </w:pPr>
      <w:r>
        <w:t xml:space="preserve">Clause optionnelle : Compensation portée au décompte</w:t>
      </w:r>
    </w:p>
    <w:p>
      <w:pPr>
        <w:pStyle w:val="Corps"/>
      </w:pPr>
      <w:r>
        <w:t xml:space="preserve">La compensation liée au matériel repose exclusivement sur [Base de calcul de la compensation] et est retracée dans [Enregistrement du matériel]. Son exigibilité, sa certitude et les limites applicables aux retenues ont été vérifiées avant calcul.</w:t>
      </w:r>
    </w:p>
    <w:p>
      <w:pPr>
        <w:pStyle w:val="Intertitre"/>
      </w:pPr>
      <w:r>
        <w:t xml:space="preserve">Clause optionnelle : Réserve du salarié</w:t>
      </w:r>
    </w:p>
    <w:p>
      <w:pPr>
        <w:pStyle w:val="Corps"/>
      </w:pPr>
      <w:r>
        <w:t xml:space="preserve">Le salarié formule la réserve suivante : [Réserves du salarié]. Le poste discuté est [Poste litigieux] ; la signature du reçu ne vaut pas accord sur ce poste au-delà de la portée légalement attachée aux sommes inventoriées.</w:t>
      </w:r>
    </w:p>
    <w:p>
      <w:pPr>
        <w:pStyle w:val="Intertitre"/>
      </w:pPr>
      <w:r>
        <w:t xml:space="preserve">Portée limitée du reçu</w:t>
      </w:r>
    </w:p>
    <w:p>
      <w:pPr>
        <w:pStyle w:val="Corps"/>
      </w:pPr>
      <w:r>
        <w:t xml:space="preserve">Le reçu produit ses effets uniquement pour les sommes qui y sont inventoriées. Il ne constate aucune renonciation générale, ne tranche aucun droit non chiffré et ne couvre pas une somme demeurée hors du paiement.</w:t>
      </w:r>
    </w:p>
    <w:p>
      <w:pPr>
        <w:pStyle w:val="Intertitre"/>
      </w:pPr>
      <w:r>
        <w:t xml:space="preserve">Dénonciation</w:t>
      </w:r>
    </w:p>
    <w:p>
      <w:pPr>
        <w:pStyle w:val="Corps"/>
      </w:pPr>
      <w:r>
        <w:t xml:space="preserve">Le salarié reconnaît avoir reçu [Informations sur les contestations] sur la possibilité, le délai et les modalités de dénonciation du reçu. Le point de départ dépend de la date de signature effectivement portée sur l'acte.</w:t>
      </w:r>
    </w:p>
    <w:p>
      <w:pPr>
        <w:pStyle w:val="Intertitre"/>
      </w:pPr>
      <w:r>
        <w:t xml:space="preserve">Exemplaires</w:t>
      </w:r>
    </w:p>
    <w:p>
      <w:pPr>
        <w:pStyle w:val="Corps"/>
      </w:pPr>
      <w:r>
        <w:t xml:space="preserve">Le reçu est établi en [Nombre de copies] exemplaires, ce nombre étant contrôlé au regard de l'exigence d'établissement en double. Un exemplaire identique est remis au salarié et cette remise est constatée.</w:t>
      </w:r>
    </w:p>
    <w:p>
      <w:pPr>
        <w:pStyle w:val="Intertitre"/>
      </w:pPr>
      <w:r>
        <w:t xml:space="preserve">Autres documents de fin de contrat</w:t>
      </w:r>
    </w:p>
    <w:p>
      <w:pPr>
        <w:pStyle w:val="Corps"/>
      </w:pPr>
      <w:r>
        <w:t xml:space="preserve">La remise ou la mise à disposition des autres documents de fin de contrat est consignée dans [Fin du dossier de livraison des documents]. Ces documents conservent leur objet propre et ne sont pas remplacés par le reçu.</w:t>
      </w:r>
    </w:p>
    <w:p>
      <w:pPr>
        <w:pStyle w:val="Intertitre"/>
      </w:pPr>
      <w:r>
        <w:t xml:space="preserve">Remise du reçu</w:t>
      </w:r>
    </w:p>
    <w:p>
      <w:pPr>
        <w:pStyle w:val="Corps"/>
      </w:pPr>
      <w:r>
        <w:t xml:space="preserve">Le salarié reçoit le présent inventaire et son exemplaire selon [Dossier de réception de la livraison]. La remise porte sur le document complet, avec le détail des postes et les informations relatives à sa dénonciation.</w:t>
      </w:r>
    </w:p>
    <w:p>
      <w:pPr>
        <w:pStyle w:val="Intertitre"/>
      </w:pPr>
      <w:r>
        <w:t xml:space="preserve">Établissement par l'employeur</w:t>
      </w:r>
    </w:p>
    <w:p>
      <w:pPr>
        <w:pStyle w:val="Corps"/>
      </w:pPr>
      <w:r>
        <w:t xml:space="preserve">Pour l'employeur, [Employeur signataire] certifie que l'inventaire correspond au bulletin final et aux paiements enregistrés, sans préjuger d'une contestation ultérieure régulièrement formée.</w:t>
      </w:r>
    </w:p>
    <w:p>
      <w:pPr>
        <w:pStyle w:val="Intertitre"/>
      </w:pPr>
      <w:r>
        <w:t xml:space="preserve">Reçu et signature du salarié</w:t>
      </w:r>
    </w:p>
    <w:p>
      <w:pPr>
        <w:pStyle w:val="Corps"/>
      </w:pPr>
      <w:r>
        <w:t xml:space="preserve">Fait à [Lieu de signature], le [Date de signature]. Le salarié appose [Signature de l'employé] pour reconnaître la remise et le paiement des sommes inventoriées, sous les réserves expressément portées et les droits prévus par la loi.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