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ACCORD DE CONCILIATION, CONSTATATION OU HOMOLOGATION</w:t>
      </w:r>
    </w:p>
    <w:p>
      <w:pPr>
        <w:pStyle w:val="Intertitre"/>
      </w:pPr>
      <w:r>
        <w:t xml:space="preserve">Quel est le stade exact du document ? — choisir une seule variante</w:t>
      </w:r>
    </w:p>
    <w:p>
      <w:pPr>
        <w:pStyle w:val="Variante"/>
      </w:pPr>
      <w:r>
        <w:t xml:space="preserve">Variante : PROJET D'ACCORD</w:t>
      </w:r>
    </w:p>
    <w:p>
      <w:pPr>
        <w:pStyle w:val="Corps"/>
      </w:pPr>
      <w:r>
        <w:t xml:space="preserve">Projet d'accord référencé [Référence du dossier]. Aucune signature, saisine, constatation ou homologation n'est réputée accomplie.</w:t>
      </w:r>
    </w:p>
    <w:p>
      <w:pPr>
        <w:pStyle w:val="Variante"/>
      </w:pPr>
      <w:r>
        <w:t xml:space="preserve">Variante : ACCORD SIGNÉ</w:t>
      </w:r>
    </w:p>
    <w:p>
      <w:pPr>
        <w:pStyle w:val="Corps"/>
      </w:pPr>
      <w:r>
        <w:t xml:space="preserve">L'accord intitulé [Intitulé de l'accord] a été signé selon [Signatures de l'accord]. La signature ne préjuge pas d'une constatation ou homologation qui n'aurait pas été obtenue.</w:t>
      </w:r>
    </w:p>
    <w:p>
      <w:pPr>
        <w:pStyle w:val="Variante"/>
      </w:pPr>
      <w:r>
        <w:t xml:space="preserve">Variante : ACCORD ET DEMANDE PRÊTS AU DÉPÔT</w:t>
      </w:r>
    </w:p>
    <w:p>
      <w:pPr>
        <w:pStyle w:val="Corps"/>
      </w:pPr>
      <w:r>
        <w:t xml:space="preserve">L'accord signé et la demande correspondant à la route judiciaire choisie ont été arrêtés après contrôle de leurs pièces, pouvoirs et conditions.</w:t>
      </w:r>
    </w:p>
    <w:p>
      <w:pPr>
        <w:pStyle w:val="Variante"/>
      </w:pPr>
      <w:r>
        <w:t xml:space="preserve">Variante : DEMANDE DÉPOSÉE</w:t>
      </w:r>
    </w:p>
    <w:p>
      <w:pPr>
        <w:pStyle w:val="Corps"/>
      </w:pPr>
      <w:r>
        <w:t xml:space="preserve">Le dépôt est établi par [Référence de dépôt]. Le présent acte reproduit la route effectivement déposée sans tenir pour acquise la décision attendue.</w:t>
      </w:r>
    </w:p>
    <w:p>
      <w:pPr>
        <w:pStyle w:val="Variante"/>
      </w:pPr>
      <w:r>
        <w:t xml:space="preserve">Variante : DÉCISION RENDUE</w:t>
      </w:r>
    </w:p>
    <w:p>
      <w:pPr>
        <w:pStyle w:val="Corps"/>
      </w:pPr>
      <w:r>
        <w:t xml:space="preserve">La décision [Référence de la décision] a statué selon [Dispositif de la décision]. Sa notification et, le cas échéant, sa publicité ressortent de [Notification et publicité de la décision].</w:t>
      </w:r>
    </w:p>
    <w:p>
      <w:pPr>
        <w:pStyle w:val="Intertitre"/>
      </w:pPr>
      <w:r>
        <w:t xml:space="preserve">ACCORD DE CONCILIATION</w:t>
      </w:r>
    </w:p>
    <w:p>
      <w:pPr>
        <w:pStyle w:val="Corps"/>
      </w:pPr>
      <w:r>
        <w:t xml:space="preserve">Le présent accord, intitulé [Intitulé de l'accord], organise les engagements réciproques des seuls signataires afin de traiter les difficultés du débiteur et de soutenir la poursuite de son activité. Il fixe leur périmètre, leurs conditions de prise d'effet, les modalités de suivi et les conséquences d'une inexécution, sans étendre conventionnellement ces obligations aux créanciers qui n'y sont pas parties.</w:t>
      </w:r>
    </w:p>
    <w:p>
      <w:pPr>
        <w:pStyle w:val="Intertitre"/>
      </w:pPr>
      <w:r>
        <w:t xml:space="preserve">Quelle est la qualité exacte du débiteur ? — choisir une seule variante</w:t>
      </w:r>
    </w:p>
    <w:p>
      <w:pPr>
        <w:pStyle w:val="Variante"/>
      </w:pPr>
      <w:r>
        <w:t xml:space="preserve">Variante : DÉBITEUR EXERÇANT UNE ACTIVITÉ COMMERCIALE OU ARTISANALE</w:t>
      </w:r>
    </w:p>
    <w:p>
      <w:pPr>
        <w:pStyle w:val="Corps"/>
      </w:pPr>
      <w:r>
        <w:t xml:space="preserve">Le débiteur est [Identité du débiteur], représenté par [Représentant du débiteur]. Sa qualité et son activité relevant de la conciliation sont établies par les pièces.</w:t>
      </w:r>
    </w:p>
    <w:p>
      <w:pPr>
        <w:pStyle w:val="Variante"/>
      </w:pPr>
      <w:r>
        <w:t xml:space="preserve">Variante : PERSONNE MORALE DE DROIT PRIVÉ NON COMMERÇANTE</w:t>
      </w:r>
    </w:p>
    <w:p>
      <w:pPr>
        <w:pStyle w:val="Corps"/>
      </w:pPr>
      <w:r>
        <w:t xml:space="preserve">Le débiteur est [Identité du débiteur], représenté par [Représentant du débiteur]. Sa qualité de personne morale de droit privé non commerçante et la compétence retenue sont établies par les pièces.</w:t>
      </w:r>
    </w:p>
    <w:p>
      <w:pPr>
        <w:pStyle w:val="Variante"/>
      </w:pPr>
      <w:r>
        <w:t xml:space="preserve">Variante : PROFESSIONNEL INDÉPENDANT OU LIBÉRAL</w:t>
      </w:r>
    </w:p>
    <w:p>
      <w:pPr>
        <w:pStyle w:val="Corps"/>
      </w:pPr>
      <w:r>
        <w:t xml:space="preserve">Le débiteur est [Identité du débiteur], représenté le cas échéant par [Représentant du débiteur]. Son statut professionnel et l'autorité dont il relève sont vérifiés.</w:t>
      </w:r>
    </w:p>
    <w:p>
      <w:pPr>
        <w:pStyle w:val="Variante"/>
      </w:pPr>
      <w:r>
        <w:t xml:space="preserve">Variante : ENTREPRENEUR INDIVIDUEL</w:t>
      </w:r>
    </w:p>
    <w:p>
      <w:pPr>
        <w:pStyle w:val="Corps"/>
      </w:pPr>
      <w:r>
        <w:t xml:space="preserve">Le débiteur est [Identité du débiteur]. L'accord concerne exclusivement le patrimoine professionnel décrit par [Patrimoine professionnel concerné].</w:t>
      </w:r>
    </w:p>
    <w:p>
      <w:pPr>
        <w:pStyle w:val="Variante"/>
      </w:pPr>
      <w:r>
        <w:t xml:space="preserve">Variante : ACTIVITÉ AGRICOLE HORS DU CHAMP DE CE MODÈLE</w:t>
      </w:r>
    </w:p>
    <w:p>
      <w:pPr>
        <w:pStyle w:val="Corps"/>
      </w:pPr>
      <w:r>
        <w:t xml:space="preserve">La qualité déclarée relève d'une activité agricole soumise à un dispositif distinct. Cette composition ne peut pas être exportée comme accord de conciliation régi par les présentes dispositions.</w:t>
      </w:r>
    </w:p>
    <w:p>
      <w:pPr>
        <w:pStyle w:val="Intertitre"/>
      </w:pPr>
      <w:r>
        <w:t xml:space="preserve">CRÉANCIERS SIGNATAIRES</w:t>
      </w:r>
    </w:p>
    <w:p>
      <w:pPr>
        <w:pStyle w:val="Corps"/>
      </w:pPr>
      <w:r>
        <w:t xml:space="preserve">Les créanciers parties à l'accord sont identifiés dans [Créanciers participants]. Pour chacun sont rapprochés l'identité, la qualité du signataire, la créance concernée et le pouvoir d'engager son mandant. Chaque créancier n'est tenu que par les obligations qu'il accepte expressément, dans les limites de son pouvoir et du périmètre matériel défini par l'accord.</w:t>
      </w:r>
    </w:p>
    <w:p>
      <w:pPr>
        <w:pStyle w:val="Intertitre"/>
      </w:pPr>
      <w:r>
        <w:t xml:space="preserve">Clause optionnelle : COCONTRACTANTS SIGNATAIRES</w:t>
      </w:r>
    </w:p>
    <w:p>
      <w:pPr>
        <w:pStyle w:val="Corps"/>
      </w:pPr>
      <w:r>
        <w:t xml:space="preserve">Les cocontractants parties à l'accord sont identifiés dans [Cocontractants participants]. Leurs engagements ne portent que sur les contrats expressément désignés.</w:t>
      </w:r>
    </w:p>
    <w:p>
      <w:pPr>
        <w:pStyle w:val="Intertitre"/>
      </w:pPr>
      <w:r>
        <w:t xml:space="preserve">Clause optionnelle : QUALITÉS ET POUVOIRS</w:t>
      </w:r>
    </w:p>
    <w:p>
      <w:pPr>
        <w:pStyle w:val="Corps"/>
      </w:pPr>
      <w:r>
        <w:t xml:space="preserve">Les pouvoirs de toutes les personnes signant ou représentant une partie résultent de [Pouvoirs des signataires]. Ces justificatifs doivent couvrir la conclusion de l'accord, les abandons ou délais consentis, les sûretés éventuellement constituées ou modifiées et, lorsque la route judiciaire l'exige, la présentation de la demande correspondante. Ils sont annexés ou conservés avec le dossier de signature.</w:t>
      </w:r>
    </w:p>
    <w:p>
      <w:pPr>
        <w:pStyle w:val="Intertitre"/>
      </w:pPr>
      <w:r>
        <w:t xml:space="preserve">Clause optionnelle : OUVERTURE DE LA CONCILIATION</w:t>
      </w:r>
    </w:p>
    <w:p>
      <w:pPr>
        <w:pStyle w:val="Corps"/>
      </w:pPr>
      <w:r>
        <w:t xml:space="preserve">La procédure a été ouverte par [Ordonnance d'ouverture], sur la requête [Requête d'ouverture], à compter du [Date d'ouverture]. Les parties déclarent avoir rapproché ces références de l'ordonnance effectivement rendue, de la date de début de mission et, le cas échéant, de toute prorogation. L'accord demeure circonscrit à la mission confiée et à sa durée légalement applicable.</w:t>
      </w:r>
    </w:p>
    <w:p>
      <w:pPr>
        <w:pStyle w:val="Intertitre"/>
      </w:pPr>
      <w:r>
        <w:t xml:space="preserve">Clause optionnelle : PROROGATION DE LA MISSION</w:t>
      </w:r>
    </w:p>
    <w:p>
      <w:pPr>
        <w:pStyle w:val="Corps"/>
      </w:pPr>
      <w:r>
        <w:t xml:space="preserve">La mission a été prorogée jusqu'au [Date d'expiration] par [Ordonnance de prorogation].</w:t>
      </w:r>
    </w:p>
    <w:p>
      <w:pPr>
        <w:pStyle w:val="Intertitre"/>
      </w:pPr>
      <w:r>
        <w:t xml:space="preserve">Clause optionnelle : CONCILIATEUR ET MISSION</w:t>
      </w:r>
    </w:p>
    <w:p>
      <w:pPr>
        <w:pStyle w:val="Corps"/>
      </w:pPr>
      <w:r>
        <w:t xml:space="preserve">Le conciliateur est [Identité du conciliateur]. Sa mission, telle que fixée par l'ordonnance, est [Mission du conciliateur]. Il n'est partie à l'accord que s'il y intervient expressément en cette qualité et n'assume aucune obligation contractuelle non prévue par sa mission. Les informations, attestations ou demandes qui lui sont attribuées doivent rester compatibles avec l'ordonnance et la confidentialité de la conciliation.</w:t>
      </w:r>
    </w:p>
    <w:p>
      <w:pPr>
        <w:pStyle w:val="Intertitre"/>
      </w:pPr>
      <w:r>
        <w:t xml:space="preserve">Quelle juridiction a été vérifiée ? — choisir une seule variante</w:t>
      </w:r>
    </w:p>
    <w:p>
      <w:pPr>
        <w:pStyle w:val="Variante"/>
      </w:pPr>
      <w:r>
        <w:t xml:space="preserve">Variante : PRÉSIDENT DU TRIBUNAL DE COMMERCE</w:t>
      </w:r>
    </w:p>
    <w:p>
      <w:pPr>
        <w:pStyle w:val="Corps"/>
      </w:pPr>
      <w:r>
        <w:t xml:space="preserve">La procédure relève de [Juridiction compétente] pour les motifs de compétence exposés dans [Fondement de compétence].</w:t>
      </w:r>
    </w:p>
    <w:p>
      <w:pPr>
        <w:pStyle w:val="Variante"/>
      </w:pPr>
      <w:r>
        <w:t xml:space="preserve">Variante : PRÉSIDENT DU TRIBUNAL JUDICIAIRE</w:t>
      </w:r>
    </w:p>
    <w:p>
      <w:pPr>
        <w:pStyle w:val="Corps"/>
      </w:pPr>
      <w:r>
        <w:t xml:space="preserve">La procédure relève de [Juridiction compétente] pour les motifs de compétence exposés dans [Fondement de compétence].</w:t>
      </w:r>
    </w:p>
    <w:p>
      <w:pPr>
        <w:pStyle w:val="Variante"/>
      </w:pPr>
      <w:r>
        <w:t xml:space="preserve">Variante : TRIBUNAL DES ACTIVITÉS ÉCONOMIQUES</w:t>
      </w:r>
    </w:p>
    <w:p>
      <w:pPr>
        <w:pStyle w:val="Corps"/>
      </w:pPr>
      <w:r>
        <w:t xml:space="preserve">La compétence expérimentale de [Juridiction compétente] est établie par [Fondement de compétence] au regard du débiteur, du ressort et de la date de saisine.</w:t>
      </w:r>
    </w:p>
    <w:p>
      <w:pPr>
        <w:pStyle w:val="Variante"/>
      </w:pPr>
      <w:r>
        <w:t xml:space="preserve">Variante : TRIBUNAL DE COMMERCE SPÉCIALISÉ</w:t>
      </w:r>
    </w:p>
    <w:p>
      <w:pPr>
        <w:pStyle w:val="Corps"/>
      </w:pPr>
      <w:r>
        <w:t xml:space="preserve">La compétence de [Juridiction compétente] en qualité de tribunal de commerce spécialisé est établie par [Fondement de compétence].</w:t>
      </w:r>
    </w:p>
    <w:p>
      <w:pPr>
        <w:pStyle w:val="Intertitre"/>
      </w:pPr>
      <w:r>
        <w:t xml:space="preserve">Clause optionnelle : DIFFICULTÉS JURIDIQUES</w:t>
      </w:r>
    </w:p>
    <w:p>
      <w:pPr>
        <w:pStyle w:val="Corps"/>
      </w:pPr>
      <w:r>
        <w:t xml:space="preserve">Les difficultés juridiques sont exposées dans [Difficultés rencontrées] et rapprochées des contrats, procédures et pièces identifiés.</w:t>
      </w:r>
    </w:p>
    <w:p>
      <w:pPr>
        <w:pStyle w:val="Intertitre"/>
      </w:pPr>
      <w:r>
        <w:t xml:space="preserve">Clause optionnelle : SITUATION ÉCONOMIQUE</w:t>
      </w:r>
    </w:p>
    <w:p>
      <w:pPr>
        <w:pStyle w:val="Corps"/>
      </w:pPr>
      <w:r>
        <w:t xml:space="preserve">La situation économique est décrite par [Situation économique] et reliée aux hypothèses documentées du plan de pérennité.</w:t>
      </w:r>
    </w:p>
    <w:p>
      <w:pPr>
        <w:pStyle w:val="Intertitre"/>
      </w:pPr>
      <w:r>
        <w:t xml:space="preserve">Clause optionnelle : SITUATION FINANCIÈRE</w:t>
      </w:r>
    </w:p>
    <w:p>
      <w:pPr>
        <w:pStyle w:val="Corps"/>
      </w:pPr>
      <w:r>
        <w:t xml:space="preserve">La situation financière ressort de [Situation financière]. Les besoins de financement identifiés sont [Besoins de financement].</w:t>
      </w:r>
    </w:p>
    <w:p>
      <w:pPr>
        <w:pStyle w:val="Intertitre"/>
      </w:pPr>
      <w:r>
        <w:t xml:space="preserve">Clause optionnelle : SITUATION SOCIALE</w:t>
      </w:r>
    </w:p>
    <w:p>
      <w:pPr>
        <w:pStyle w:val="Corps"/>
      </w:pPr>
      <w:r>
        <w:t xml:space="preserve">La situation sociale est exposée par [Situation sociale], sans présentation d'une mesure sociale qui ne serait pas décidée ou documentée.</w:t>
      </w:r>
    </w:p>
    <w:p>
      <w:pPr>
        <w:pStyle w:val="Intertitre"/>
      </w:pPr>
      <w:r>
        <w:t xml:space="preserve">SITUATION PATRIMONIALE</w:t>
      </w:r>
    </w:p>
    <w:p>
      <w:pPr>
        <w:pStyle w:val="Corps"/>
      </w:pPr>
      <w:r>
        <w:t xml:space="preserve">La situation patrimoniale et les engagements hors bilan ressortent de [Situation patrimoniale]. Cette présentation distingue les actifs disponibles ou grevés, les passifs exigibles ou conditionnels, les sûretés accordées, les engagements de garantie et les éléments susceptibles d'affecter l'exécution de l'accord. Elle est rapprochée des états financiers, inventaires et déclarations remis aux parties.</w:t>
      </w:r>
    </w:p>
    <w:p>
      <w:pPr>
        <w:pStyle w:val="Intertitre"/>
      </w:pPr>
      <w:r>
        <w:t xml:space="preserve">MESURES DE PÉRENNITÉ</w:t>
      </w:r>
    </w:p>
    <w:p>
      <w:pPr>
        <w:pStyle w:val="Corps"/>
      </w:pPr>
      <w:r>
        <w:t xml:space="preserve">La poursuite et la pérennité de l'activité reposent sur [Plan de pérennité], dont les hypothèses, besoins de financement, échéances et mesures opérationnelles sont rapprochés des annexes financières. Les parties identifient les hypothèses déterminantes, les jalons de contrôle et les écarts devant être signalés. L'accord ne présente comme acquis ni un financement, ni une cession, ni un résultat qui demeure conditionnel.</w:t>
      </w:r>
    </w:p>
    <w:p>
      <w:pPr>
        <w:pStyle w:val="Intertitre"/>
      </w:pPr>
      <w:r>
        <w:t xml:space="preserve">Quelle est la situation exacte de cessation des paiements ? — choisir une seule variante</w:t>
      </w:r>
    </w:p>
    <w:p>
      <w:pPr>
        <w:pStyle w:val="Variante"/>
      </w:pPr>
      <w:r>
        <w:t xml:space="preserve">Variante : ABSENCE DE CESSATION DES PAIEMENTS</w:t>
      </w:r>
    </w:p>
    <w:p>
      <w:pPr>
        <w:pStyle w:val="Corps"/>
      </w:pPr>
      <w:r>
        <w:t xml:space="preserve">L'absence de cessation des paiements à la date pertinente est établie par [Situation de cessation des paiements].</w:t>
      </w:r>
    </w:p>
    <w:p>
      <w:pPr>
        <w:pStyle w:val="Variante"/>
      </w:pPr>
      <w:r>
        <w:t xml:space="preserve">Variante : CESSATION DES PAIEMENTS DANS LA LIMITE LÉGALE</w:t>
      </w:r>
    </w:p>
    <w:p>
      <w:pPr>
        <w:pStyle w:val="Corps"/>
      </w:pPr>
      <w:r>
        <w:t xml:space="preserve">La date de cessation et le respect de la limite d'éligibilité ressortent de [Situation de cessation des paiements]. Les mesures mettant fin à cet état sont [Mesures mettant fin à la cessation].</w:t>
      </w:r>
    </w:p>
    <w:p>
      <w:pPr>
        <w:pStyle w:val="Variante"/>
      </w:pPr>
      <w:r>
        <w:t xml:space="preserve">Variante : CESSATION DES PAIEMENTS AU-DELÀ DE LA LIMITE D'ÉLIGIBILITÉ</w:t>
      </w:r>
    </w:p>
    <w:p>
      <w:pPr>
        <w:pStyle w:val="Corps"/>
      </w:pPr>
      <w:r>
        <w:t xml:space="preserve">La situation déclarée excède les conditions d'éligibilité à la conciliation. L'export de l'accord est bloqué ; la procédure juridiquement appropriée doit être déterminée séparément.</w:t>
      </w:r>
    </w:p>
    <w:p>
      <w:pPr>
        <w:pStyle w:val="Intertitre"/>
      </w:pPr>
      <w:r>
        <w:t xml:space="preserve">Clause optionnelle : ÉLIGIBILITÉ À LA CONCILIATION</w:t>
      </w:r>
    </w:p>
    <w:p>
      <w:pPr>
        <w:pStyle w:val="Corps"/>
      </w:pPr>
      <w:r>
        <w:t xml:space="preserve">Les qualités du débiteur, la nature des difficultés et la situation de cessation des paiements ont été contrôlées au regard des pièces produites. Ce contrôle porte notamment sur l'activité exercée, la juridiction compétente, la date pertinente et la durée éventuelle de cessation des paiements. Toute évolution susceptible de remettre en cause l'éligibilité doit être portée sans délai à la connaissance du conciliateur et des conseils compétents.</w:t>
      </w:r>
    </w:p>
    <w:p>
      <w:pPr>
        <w:pStyle w:val="Intertitre"/>
      </w:pPr>
      <w:r>
        <w:t xml:space="preserve">Quel est le périmètre des parties à l'accord ? — choisir une seule variante</w:t>
      </w:r>
    </w:p>
    <w:p>
      <w:pPr>
        <w:pStyle w:val="Variante"/>
      </w:pPr>
      <w:r>
        <w:t xml:space="preserve">Variante : ACCORD AVEC LES PRINCIPAUX CRÉANCIERS</w:t>
      </w:r>
    </w:p>
    <w:p>
      <w:pPr>
        <w:pStyle w:val="Corps"/>
      </w:pPr>
      <w:r>
        <w:t xml:space="preserve">Le périmètre comprend les principaux créanciers identifiés dans [Créanciers participants] et les créances individualisées dans [Créances couvertes].</w:t>
      </w:r>
    </w:p>
    <w:p>
      <w:pPr>
        <w:pStyle w:val="Variante"/>
      </w:pPr>
      <w:r>
        <w:t xml:space="preserve">Variante : ACCORD AVEC LE GROUPE BANCAIRE</w:t>
      </w:r>
    </w:p>
    <w:p>
      <w:pPr>
        <w:pStyle w:val="Corps"/>
      </w:pPr>
      <w:r>
        <w:t xml:space="preserve">Le périmètre est limité aux créanciers financiers identifiés dans [Créanciers participants] et aux concours décrits dans [Créances couvertes].</w:t>
      </w:r>
    </w:p>
    <w:p>
      <w:pPr>
        <w:pStyle w:val="Variante"/>
      </w:pPr>
      <w:r>
        <w:t xml:space="preserve">Variante : ACCORD FINANCIER ET FOURNISSEURS</w:t>
      </w:r>
    </w:p>
    <w:p>
      <w:pPr>
        <w:pStyle w:val="Corps"/>
      </w:pPr>
      <w:r>
        <w:t xml:space="preserve">Le périmètre associe les créanciers financiers et fournisseurs identifiés dans [Créanciers participants], pour les créances décrites dans [Créances couvertes].</w:t>
      </w:r>
    </w:p>
    <w:p>
      <w:pPr>
        <w:pStyle w:val="Variante"/>
      </w:pPr>
      <w:r>
        <w:t xml:space="preserve">Variante : ACCORD PARTIEL</w:t>
      </w:r>
    </w:p>
    <w:p>
      <w:pPr>
        <w:pStyle w:val="Corps"/>
      </w:pPr>
      <w:r>
        <w:t xml:space="preserve">L'accord ne lie que les parties désignées dans [Créanciers participants] et [Cocontractants participants]. Les créanciers non signataires figurent dans [Créanciers non signataires] et ne sont pas réputés soumis aux engagements contractuels.</w:t>
      </w:r>
    </w:p>
    <w:p>
      <w:pPr>
        <w:pStyle w:val="Intertitre"/>
      </w:pPr>
      <w:r>
        <w:t xml:space="preserve">ÉTAT ET PÉRIMÈTRE DES CRÉANCES</w:t>
      </w:r>
    </w:p>
    <w:p>
      <w:pPr>
        <w:pStyle w:val="Corps"/>
      </w:pPr>
      <w:r>
        <w:t xml:space="preserve">L'état détaillé est annexé sous [État des créances]. Les créances couvertes sont [Créances couvertes] et les créances exclues sont [Créances exclues]. L'état précise, pour chaque créance, son titulaire, son origine, son montant arrêté à la date convenue, son échéance, ses accessoires, son rang et les sûretés associées. Les paiements, contestations et compensations ultérieurs sont suivis séparément afin d'éviter toute double prise en compte.</w:t>
      </w:r>
    </w:p>
    <w:p>
      <w:pPr>
        <w:pStyle w:val="Intertitre"/>
      </w:pPr>
      <w:r>
        <w:t xml:space="preserve">Les créances sont-elles reconnues ou réservées ? — choisir une seule variante</w:t>
      </w:r>
    </w:p>
    <w:p>
      <w:pPr>
        <w:pStyle w:val="Variante"/>
      </w:pPr>
      <w:r>
        <w:t xml:space="preserve">Variante : CRÉANCES RECONNUES POUR L'EXÉCUTION DE L'ACCORD</w:t>
      </w:r>
    </w:p>
    <w:p>
      <w:pPr>
        <w:pStyle w:val="Corps"/>
      </w:pPr>
      <w:r>
        <w:t xml:space="preserve">Les créances couvertes sont retenues aux seuls montants et rangs figurant dans [État des créances], sous réserve des paiements postérieurs et stipulations expresses.</w:t>
      </w:r>
    </w:p>
    <w:p>
      <w:pPr>
        <w:pStyle w:val="Variante"/>
      </w:pPr>
      <w:r>
        <w:t xml:space="preserve">Variante : CRÉANCES SOUS RÉSERVE</w:t>
      </w:r>
    </w:p>
    <w:p>
      <w:pPr>
        <w:pStyle w:val="Corps"/>
      </w:pPr>
      <w:r>
        <w:t xml:space="preserve">Les contestations et réserves sont décrites dans [Créances sous réserve]. L'accord n'emporte reconnaissance que dans les limites expressément stipulées.</w:t>
      </w:r>
    </w:p>
    <w:p>
      <w:pPr>
        <w:pStyle w:val="Intertitre"/>
      </w:pPr>
      <w:r>
        <w:t xml:space="preserve">SUSPENSION CONVENTIONNELLE DES POURSUITES</w:t>
      </w:r>
    </w:p>
    <w:p>
      <w:pPr>
        <w:pStyle w:val="Corps"/>
      </w:pPr>
      <w:r>
        <w:t xml:space="preserve">Pendant [Période de suspension conventionnelle], les signataires s'abstiennent des actions et poursuites décrites dans [Périmètre du standstill], sous réserve des droits indisponibles et des cas de défaut stipulés. Cette suspension conventionnelle ne vaut que pour les créances et parties expressément visées. Elle n'emporte ni renonciation définitive, ni novation, ni extension aux non-signataires. Les actes conservatoires, notifications nécessaires et mesures autorisées sont identifiés dans le périmètre convenu.</w:t>
      </w:r>
    </w:p>
    <w:p>
      <w:pPr>
        <w:pStyle w:val="Intertitre"/>
      </w:pPr>
      <w:r>
        <w:t xml:space="preserve">Clause optionnelle : DIFFÉRÉ DE PAIEMENT</w:t>
      </w:r>
    </w:p>
    <w:p>
      <w:pPr>
        <w:pStyle w:val="Corps"/>
      </w:pPr>
      <w:r>
        <w:t xml:space="preserve">Les créances désignées bénéficient du différé [Différé de paiement] selon l'échéancier [Échéancier de paiement].</w:t>
      </w:r>
    </w:p>
    <w:p>
      <w:pPr>
        <w:pStyle w:val="Corps"/>
      </w:pPr>
      <w:r>
        <w:t xml:space="preserve">Le point de départ, la date de reprise, les créances concernées et les événements mettant fin au différé sont identifiés. Le report n'emporte ni novation ni renonciation aux sûretés sauf stipulation expresse.</w:t>
      </w:r>
    </w:p>
    <w:p>
      <w:pPr>
        <w:pStyle w:val="Intertitre"/>
      </w:pPr>
      <w:r>
        <w:t xml:space="preserve">Clause optionnelle : ÉCHELONNEMENT DES PAIEMENTS</w:t>
      </w:r>
    </w:p>
    <w:p>
      <w:pPr>
        <w:pStyle w:val="Corps"/>
      </w:pPr>
      <w:r>
        <w:t xml:space="preserve">Les paiements seront effectués conformément à [Échéancier de paiement]. Tout paiement s'impute selon les règles expressément convenues et les dispositions impératives applicables.</w:t>
      </w:r>
    </w:p>
    <w:p>
      <w:pPr>
        <w:pStyle w:val="Corps"/>
      </w:pPr>
      <w:r>
        <w:t xml:space="preserve">L'échéancier détaille pour chaque créancier le principal, les intérêts, les dates, le compte de règlement et l'imputation. Tout incident est constaté selon la clause de notification avant application d'un remède.</w:t>
      </w:r>
    </w:p>
    <w:p>
      <w:pPr>
        <w:pStyle w:val="Intertitre"/>
      </w:pPr>
      <w:r>
        <w:t xml:space="preserve">Clause optionnelle : ABANDON DE CRÉANCE</w:t>
      </w:r>
    </w:p>
    <w:p>
      <w:pPr>
        <w:pStyle w:val="Corps"/>
      </w:pPr>
      <w:r>
        <w:t xml:space="preserve">L'abandon consenti et ses conditions sont exclusivement ceux décrits dans [Abandon de créance].</w:t>
      </w:r>
    </w:p>
    <w:p>
      <w:pPr>
        <w:pStyle w:val="Corps"/>
      </w:pPr>
      <w:r>
        <w:t xml:space="preserve">Le montant, l'assiette, la date d'effet, les conditions suspensives et les hypothèses de remise en cause sont individualisés. L'abandon ne s'étend à aucune créance, sûreté ou partie non expressément visée.</w:t>
      </w:r>
    </w:p>
    <w:p>
      <w:pPr>
        <w:pStyle w:val="Intertitre"/>
      </w:pPr>
      <w:r>
        <w:t xml:space="preserve">Clause optionnelle : INTÉRÊTS</w:t>
      </w:r>
    </w:p>
    <w:p>
      <w:pPr>
        <w:pStyle w:val="Corps"/>
      </w:pPr>
      <w:r>
        <w:t xml:space="preserve">Le traitement des intérêts des créances couvertes est défini par [Traitement des intérêts], sans extension aux créances non visées.</w:t>
      </w:r>
    </w:p>
    <w:p>
      <w:pPr>
        <w:pStyle w:val="Corps"/>
      </w:pPr>
      <w:r>
        <w:t xml:space="preserve">La clause distingue intérêts courus, futurs, moratoires, capitalisation éventuelle et période de suspension. Le taux, l'assiette et le mode de calcul demeurent vérifiables créance par créance.</w:t>
      </w:r>
    </w:p>
    <w:p>
      <w:pPr>
        <w:pStyle w:val="Intertitre"/>
      </w:pPr>
      <w:r>
        <w:t xml:space="preserve">Clause optionnelle : POURSUITE ET AMÉNAGEMENT DES CONTRATS</w:t>
      </w:r>
    </w:p>
    <w:p>
      <w:pPr>
        <w:pStyle w:val="Corps"/>
      </w:pPr>
      <w:r>
        <w:t xml:space="preserve">Les contrats couverts sont [Contrats couverts] et leurs aménagements expressément acceptés sont [Aménagements contractuels].</w:t>
      </w:r>
    </w:p>
    <w:p>
      <w:pPr>
        <w:pStyle w:val="Corps"/>
      </w:pPr>
      <w:r>
        <w:t xml:space="preserve">Pour chaque contrat, l'accord précise les obligations maintenues, les échéances réaménagées, la durée et les conséquences d'un défaut. Aucun aménagement n'est déduit du seul fait de la conciliation.</w:t>
      </w:r>
    </w:p>
    <w:p>
      <w:pPr>
        <w:pStyle w:val="Intertitre"/>
      </w:pPr>
      <w:r>
        <w:t xml:space="preserve">Clause optionnelle : MESURES CONSENTIES PAR LES CRÉANCIERS PUBLICS</w:t>
      </w:r>
    </w:p>
    <w:p>
      <w:pPr>
        <w:pStyle w:val="Corps"/>
      </w:pPr>
      <w:r>
        <w:t xml:space="preserve">Les mesures consenties par les organismes compétents sont reproduites dans [Mesures des créanciers publics] et ne valent que dans leur périmètre et leurs conditions propres.</w:t>
      </w:r>
    </w:p>
    <w:p>
      <w:pPr>
        <w:pStyle w:val="Corps"/>
      </w:pPr>
      <w:r>
        <w:t xml:space="preserve">Chaque remise, délai ou rééchelonnement est rattaché à la décision de l'organisme habilité, à son assiette et à ses conditions. Les créances publiques non couvertes restent exclues.</w:t>
      </w:r>
    </w:p>
    <w:p>
      <w:pPr>
        <w:pStyle w:val="Intertitre"/>
      </w:pPr>
      <w:r>
        <w:t xml:space="preserve">Quelle famille d'apport nouveau est prévue ? — choisir une seule variante</w:t>
      </w:r>
    </w:p>
    <w:p>
      <w:pPr>
        <w:pStyle w:val="Variante"/>
      </w:pPr>
      <w:r>
        <w:t xml:space="preserve">Variante : ABSENCE D'APPORT NOUVEAU DÉCLARÉ</w:t>
      </w:r>
    </w:p>
    <w:p>
      <w:pPr>
        <w:pStyle w:val="Corps"/>
      </w:pPr>
      <w:r>
        <w:t xml:space="preserve">Aucun apport nouveau n'est présenté comme ouvrant droit au privilège de conciliation.</w:t>
      </w:r>
    </w:p>
    <w:p>
      <w:pPr>
        <w:pStyle w:val="Corps"/>
      </w:pPr>
      <w:r>
        <w:t xml:space="preserve">Cette branche exclut toute demande de privilège fondée sur une trésorerie, un bien ou un service nouveau non individualisé et non vérifié.</w:t>
      </w:r>
    </w:p>
    <w:p>
      <w:pPr>
        <w:pStyle w:val="Variante"/>
      </w:pPr>
      <w:r>
        <w:t xml:space="preserve">Variante : APPORTS NOUVEAUX CONSENTIS DANS LE CADRE DE L'ACCORD</w:t>
      </w:r>
    </w:p>
    <w:p>
      <w:pPr>
        <w:pStyle w:val="Corps"/>
      </w:pPr>
      <w:r>
        <w:t xml:space="preserve">Les apports nouveaux retenus sont individualisés ci-après et affectés à la poursuite et à la pérennité de l'activité.</w:t>
      </w:r>
    </w:p>
    <w:p>
      <w:pPr>
        <w:pStyle w:val="Corps"/>
      </w:pPr>
      <w:r>
        <w:t xml:space="preserve">Chaque concours est décrit avec son fournisseur, sa date, son montant ou prix, son affectation et les conditions de mise à disposition. L'éligibilité au privilège est analysée séparément.</w:t>
      </w:r>
    </w:p>
    <w:p>
      <w:pPr>
        <w:pStyle w:val="Variante"/>
      </w:pPr>
      <w:r>
        <w:t xml:space="preserve">Variante : APPORT EN AUGMENTATION DE CAPITAL</w:t>
      </w:r>
    </w:p>
    <w:p>
      <w:pPr>
        <w:pStyle w:val="Corps"/>
      </w:pPr>
      <w:r>
        <w:t xml:space="preserve">L'opération décrite dans [Augmentation de capital] constitue un apport en augmentation de capital et n'est pas présentée comme éligible au privilège de conciliation.</w:t>
      </w:r>
    </w:p>
    <w:p>
      <w:pPr>
        <w:pStyle w:val="Intertitre"/>
      </w:pPr>
      <w:r>
        <w:t xml:space="preserve">Clause optionnelle : TRÉSORERIE NOUVELLE</w:t>
      </w:r>
    </w:p>
    <w:p>
      <w:pPr>
        <w:pStyle w:val="Corps"/>
      </w:pPr>
      <w:r>
        <w:t xml:space="preserve">[Apporteur de trésorerie nouvelle] consent une trésorerie nouvelle de [Montant de trésorerie nouvelle] selon [Conditions de la trésorerie nouvelle], en vue de la poursuite et de la pérennité de l'activité.</w:t>
      </w:r>
    </w:p>
    <w:p>
      <w:pPr>
        <w:pStyle w:val="Corps"/>
      </w:pPr>
      <w:r>
        <w:t xml:space="preserve">La date de mise à disposition, le compte, les conditions de tirage, la rémunération et l'affectation sont précisés. Le concours n'est qualifié de nouveau qu'après rapprochement avec les engagements antérieurs.</w:t>
      </w:r>
    </w:p>
    <w:p>
      <w:pPr>
        <w:pStyle w:val="Intertitre"/>
      </w:pPr>
      <w:r>
        <w:t xml:space="preserve">Clause optionnelle : BIEN OU SERVICE NOUVEAU</w:t>
      </w:r>
    </w:p>
    <w:p>
      <w:pPr>
        <w:pStyle w:val="Corps"/>
      </w:pPr>
      <w:r>
        <w:t xml:space="preserve">[Fournisseur du bien ou service nouveau] fournit [Bien ou service nouveau] pour le prix de [Prix du bien ou service nouveau], en vue de la poursuite et de la pérennité de l'activité.</w:t>
      </w:r>
    </w:p>
    <w:p>
      <w:pPr>
        <w:pStyle w:val="Corps"/>
      </w:pPr>
      <w:r>
        <w:t xml:space="preserve">La nature, la date, la quantité, la valeur et l'utilité pour la poursuite de l'activité sont vérifiées. Une prestation antérieure ou une dette réaménagée n'est pas présentée comme apport nouveau.</w:t>
      </w:r>
    </w:p>
    <w:p>
      <w:pPr>
        <w:pStyle w:val="Intertitre"/>
      </w:pPr>
      <w:r>
        <w:t xml:space="preserve">Quel traitement du privilège de conciliation est retenu ? — choisir une seule variante</w:t>
      </w:r>
    </w:p>
    <w:p>
      <w:pPr>
        <w:pStyle w:val="Variante"/>
      </w:pPr>
      <w:r>
        <w:t xml:space="preserve">Variante : PRIVILÈGE NON SOLLICITÉ</w:t>
      </w:r>
    </w:p>
    <w:p>
      <w:pPr>
        <w:pStyle w:val="Corps"/>
      </w:pPr>
      <w:r>
        <w:t xml:space="preserve">Aucun montant n'est demandé au titre du privilège légal attaché à certains apports nouveaux.</w:t>
      </w:r>
    </w:p>
    <w:p>
      <w:pPr>
        <w:pStyle w:val="Variante"/>
      </w:pPr>
      <w:r>
        <w:t xml:space="preserve">Variante : MONTANTS SOUMIS À L'HOMOLOGATION AU TITRE DU PRIVILÈGE</w:t>
      </w:r>
    </w:p>
    <w:p>
      <w:pPr>
        <w:pStyle w:val="Corps"/>
      </w:pPr>
      <w:r>
        <w:t xml:space="preserve">Les montants dont la reconnaissance est sollicitée sont ventilés dans [Montants déclarés au privilège] et rapprochés des apports nouveaux effectivement consentis.</w:t>
      </w:r>
    </w:p>
    <w:p>
      <w:pPr>
        <w:pStyle w:val="Variante"/>
      </w:pPr>
      <w:r>
        <w:t xml:space="preserve">Variante : APPORT EXPRESSÉMENT EXCLU DU PRIVILÈGE</w:t>
      </w:r>
    </w:p>
    <w:p>
      <w:pPr>
        <w:pStyle w:val="Corps"/>
      </w:pPr>
      <w:r>
        <w:t xml:space="preserve">L'apport concerné est identifié comme exclu du privilège et n'est pas déclaré parmi les montants privilégiés.</w:t>
      </w:r>
    </w:p>
    <w:p>
      <w:pPr>
        <w:pStyle w:val="Intertitre"/>
      </w:pPr>
      <w:r>
        <w:t xml:space="preserve">Quel traitement des sûretés existantes est retenu ? — choisir une seule variante</w:t>
      </w:r>
    </w:p>
    <w:p>
      <w:pPr>
        <w:pStyle w:val="Variante"/>
      </w:pPr>
      <w:r>
        <w:t xml:space="preserve">Variante : MAINTIEN DES SÛRETÉS EXISTANTES</w:t>
      </w:r>
    </w:p>
    <w:p>
      <w:pPr>
        <w:pStyle w:val="Corps"/>
      </w:pPr>
      <w:r>
        <w:t xml:space="preserve">Les sûretés existantes énumérées dans [État des sûretés existantes] demeurent inchangées, sous réserve des seuls aménagements expressément stipulés ailleurs.</w:t>
      </w:r>
    </w:p>
    <w:p>
      <w:pPr>
        <w:pStyle w:val="Corps"/>
      </w:pPr>
      <w:r>
        <w:t xml:space="preserve">Le tableau précise titulaires, constituants, assiettes, rangs, inscriptions, montants garantis et échéances. Le maintien est coordonné avec les délais et abandons consentis.</w:t>
      </w:r>
    </w:p>
    <w:p>
      <w:pPr>
        <w:pStyle w:val="Variante"/>
      </w:pPr>
      <w:r>
        <w:t xml:space="preserve">Variante : MODIFICATION DES SÛRETÉS EXISTANTES</w:t>
      </w:r>
    </w:p>
    <w:p>
      <w:pPr>
        <w:pStyle w:val="Corps"/>
      </w:pPr>
      <w:r>
        <w:t xml:space="preserve">Les sûretés visées dans [État des sûretés existantes] sont modifiées selon [Modification des sûretés], avec le consentement des titulaires et constituants concernés.</w:t>
      </w:r>
    </w:p>
    <w:p>
      <w:pPr>
        <w:pStyle w:val="Corps"/>
      </w:pPr>
      <w:r>
        <w:t xml:space="preserve">Chaque modification précise l'assiette, le rang, la durée, le montant garanti et la date d'effet. Elle demeure subordonnée aux consentements, actes et inscriptions nécessaires.</w:t>
      </w:r>
    </w:p>
    <w:p>
      <w:pPr>
        <w:pStyle w:val="Intertitre"/>
      </w:pPr>
      <w:r>
        <w:t xml:space="preserve">Clause optionnelle : CONSTITUTION DE SÛRETÉS NOUVELLES</w:t>
      </w:r>
    </w:p>
    <w:p>
      <w:pPr>
        <w:pStyle w:val="Corps"/>
      </w:pPr>
      <w:r>
        <w:t xml:space="preserve">Les sûretés nouvelles sont constituées selon [Sûreté nouvelle], sous réserve des actes, inscriptions et autorisations requis.</w:t>
      </w:r>
    </w:p>
    <w:p>
      <w:pPr>
        <w:pStyle w:val="Corps"/>
      </w:pPr>
      <w:r>
        <w:t xml:space="preserve">Le bénéficiaire, le constituant, l'assiette, le rang, le montant garanti et les conditions de réalisation sont arrêtés avant signature. L'accord ne tient pas l'inscription pour accomplie sans preuve.</w:t>
      </w:r>
    </w:p>
    <w:p>
      <w:pPr>
        <w:pStyle w:val="Intertitre"/>
      </w:pPr>
      <w:r>
        <w:t xml:space="preserve">Clause optionnelle : MAINLEVÉE DE SÛRETÉS</w:t>
      </w:r>
    </w:p>
    <w:p>
      <w:pPr>
        <w:pStyle w:val="Corps"/>
      </w:pPr>
      <w:r>
        <w:t xml:space="preserve">La mainlevée interviendra selon [Mainlevée de sûreté] après réalisation des conditions expressément convenues.</w:t>
      </w:r>
    </w:p>
    <w:p>
      <w:pPr>
        <w:pStyle w:val="Corps"/>
      </w:pPr>
      <w:r>
        <w:t xml:space="preserve">La sûreté concernée, le bénéficiaire, l'étendue de la mainlevée et le fait générateur sont identifiés. La remise n'est effective qu'après l'acte et la formalité requis.</w:t>
      </w:r>
    </w:p>
    <w:p>
      <w:pPr>
        <w:pStyle w:val="Intertitre"/>
      </w:pPr>
      <w:r>
        <w:t xml:space="preserve">Clause optionnelle : RÉALISATION CONDITIONNELLE DES SÛRETÉS</w:t>
      </w:r>
    </w:p>
    <w:p>
      <w:pPr>
        <w:pStyle w:val="Corps"/>
      </w:pPr>
      <w:r>
        <w:t xml:space="preserve">La réalisation des sûretés concernées est encadrée par [Réalisation conditionnelle] et demeure soumise aux règles impératives applicables.</w:t>
      </w:r>
    </w:p>
    <w:p>
      <w:pPr>
        <w:pStyle w:val="Corps"/>
      </w:pPr>
      <w:r>
        <w:t xml:space="preserve">Les événements déclencheurs, préavis, délais de remède, assiette et limites sont définis. La clause ne permet pas une réalisation plus large ou plus précoce que celle expressément convenue et légalement permise.</w:t>
      </w:r>
    </w:p>
    <w:p>
      <w:pPr>
        <w:pStyle w:val="Intertitre"/>
      </w:pPr>
      <w:r>
        <w:t xml:space="preserve">Des coobligés ou garanties sont-ils traités ? — choisir une seule variante</w:t>
      </w:r>
    </w:p>
    <w:p>
      <w:pPr>
        <w:pStyle w:val="Variante"/>
      </w:pPr>
      <w:r>
        <w:t xml:space="preserve">Variante : ABSENCE DE GARANTIE PERSONNELLE TRAITÉE</w:t>
      </w:r>
    </w:p>
    <w:p>
      <w:pPr>
        <w:pStyle w:val="Corps"/>
      </w:pPr>
      <w:r>
        <w:t xml:space="preserve">L'accord ne crée ni ne modifie une garantie personnelle ou un engagement de coobligé.</w:t>
      </w:r>
    </w:p>
    <w:p>
      <w:pPr>
        <w:pStyle w:val="Variante"/>
      </w:pPr>
      <w:r>
        <w:t xml:space="preserve">Variante : COOBLIGÉS ET GARANTIES TRAITÉS PAR L'ACCORD</w:t>
      </w:r>
    </w:p>
    <w:p>
      <w:pPr>
        <w:pStyle w:val="Corps"/>
      </w:pPr>
      <w:r>
        <w:t xml:space="preserve">Les personnes et garanties concernées sont individualisées ci-après sans extension de leurs engagements au-delà des consentements vérifiés.</w:t>
      </w:r>
    </w:p>
    <w:p>
      <w:pPr>
        <w:pStyle w:val="Intertitre"/>
      </w:pPr>
      <w:r>
        <w:t xml:space="preserve">Clause optionnelle : COOBLIGÉS ET AUTEURS DE SÛRETÉS</w:t>
      </w:r>
    </w:p>
    <w:p>
      <w:pPr>
        <w:pStyle w:val="Corps"/>
      </w:pPr>
      <w:r>
        <w:t xml:space="preserve">Les personnes concernées sont identifiées dans [Coobligés et garants]. Elles peuvent se prévaloir des mesures de l'accord dans les limites prévues par la loi et par [Conditions des garanties].</w:t>
      </w:r>
    </w:p>
    <w:p>
      <w:pPr>
        <w:pStyle w:val="Intertitre"/>
      </w:pPr>
      <w:r>
        <w:t xml:space="preserve">Clause optionnelle : CAUTIONNEMENTS</w:t>
      </w:r>
    </w:p>
    <w:p>
      <w:pPr>
        <w:pStyle w:val="Corps"/>
      </w:pPr>
      <w:r>
        <w:t xml:space="preserve">Les cautionnements concernés et leurs conditions sont décrits dans [Coobligés et garants] et [Conditions des garanties]. Aucun engagement n'est étendu sans consentement exprès.</w:t>
      </w:r>
    </w:p>
    <w:p>
      <w:pPr>
        <w:pStyle w:val="Intertitre"/>
      </w:pPr>
      <w:r>
        <w:t xml:space="preserve">Clause optionnelle : GARANTIES AUTONOMES</w:t>
      </w:r>
    </w:p>
    <w:p>
      <w:pPr>
        <w:pStyle w:val="Corps"/>
      </w:pPr>
      <w:r>
        <w:t xml:space="preserve">Les garanties autonomes concernées sont décrites dans [Coobligés et garants] et [Conditions des garanties], sans les assimiler à un cautionnement.</w:t>
      </w:r>
    </w:p>
    <w:p>
      <w:pPr>
        <w:pStyle w:val="Intertitre"/>
      </w:pPr>
      <w:r>
        <w:t xml:space="preserve">Clause optionnelle : ENGAGEMENTS OPÉRATIONNELS</w:t>
      </w:r>
    </w:p>
    <w:p>
      <w:pPr>
        <w:pStyle w:val="Corps"/>
      </w:pPr>
      <w:r>
        <w:t xml:space="preserve">Le débiteur exécute les engagements opérationnels définis dans [Engagements opérationnels], selon les jalons et preuves qui y sont associés.</w:t>
      </w:r>
    </w:p>
    <w:p>
      <w:pPr>
        <w:pStyle w:val="Corps"/>
      </w:pPr>
      <w:r>
        <w:t xml:space="preserve">Chaque engagement opérationnel indique son débiteur, son objet, sa périodicité, la preuve attendue et la conséquence d'un écart. Une obligation de moyens n'est pas transformée en résultat implicite.</w:t>
      </w:r>
    </w:p>
    <w:p>
      <w:pPr>
        <w:pStyle w:val="Intertitre"/>
      </w:pPr>
      <w:r>
        <w:t xml:space="preserve">Clause optionnelle : ENGAGEMENTS FINANCIERS</w:t>
      </w:r>
    </w:p>
    <w:p>
      <w:pPr>
        <w:pStyle w:val="Corps"/>
      </w:pPr>
      <w:r>
        <w:t xml:space="preserve">Les engagements financiers, méthodes de calcul et conséquences sont définis dans [Engagements financiers].</w:t>
      </w:r>
    </w:p>
    <w:p>
      <w:pPr>
        <w:pStyle w:val="Corps"/>
      </w:pPr>
      <w:r>
        <w:t xml:space="preserve">Les ratios, définitions comptables, dates de mesure, sources, marges de tolérance et droits de remède sont précisés. Aucun covenant n'est calculé à partir d'une donnée non arrêtée.</w:t>
      </w:r>
    </w:p>
    <w:p>
      <w:pPr>
        <w:pStyle w:val="Intertitre"/>
      </w:pPr>
      <w:r>
        <w:t xml:space="preserve">Clause optionnelle : INFORMATION DES PARTIES</w:t>
      </w:r>
    </w:p>
    <w:p>
      <w:pPr>
        <w:pStyle w:val="Corps"/>
      </w:pPr>
      <w:r>
        <w:t xml:space="preserve">Le débiteur communique les informations prévues dans [Information périodique], sans préjudice de la confidentialité applicable.</w:t>
      </w:r>
    </w:p>
    <w:p>
      <w:pPr>
        <w:pStyle w:val="Corps"/>
      </w:pPr>
      <w:r>
        <w:t xml:space="preserve">La liste précise la nature, la périodicité, le format, les destinataires et les réserves de confidentialité. Un retard d'information est traité selon la procédure de défaut sans autoriser un accès illimité.</w:t>
      </w:r>
    </w:p>
    <w:p>
      <w:pPr>
        <w:pStyle w:val="Intertitre"/>
      </w:pPr>
      <w:r>
        <w:t xml:space="preserve">Clause optionnelle : GOUVERNANCE DE SUIVI</w:t>
      </w:r>
    </w:p>
    <w:p>
      <w:pPr>
        <w:pStyle w:val="Corps"/>
      </w:pPr>
      <w:r>
        <w:t xml:space="preserve">La gouvernance de suivi est organisée selon [Gouvernance de suivi], sans transfert de pouvoir non expressément accepté.</w:t>
      </w:r>
    </w:p>
    <w:p>
      <w:pPr>
        <w:pStyle w:val="Corps"/>
      </w:pPr>
      <w:r>
        <w:t xml:space="preserve">Les décisions concernées, seuils, organes, délais de consultation et effets d'une absence de réponse sont détaillés. Les droits convenus ne transfèrent pas la gestion du débiteur aux créanciers.</w:t>
      </w:r>
    </w:p>
    <w:p>
      <w:pPr>
        <w:pStyle w:val="Intertitre"/>
      </w:pPr>
      <w:r>
        <w:t xml:space="preserve">Une cession est-elle préparée dans la mission ? — choisir une seule variante</w:t>
      </w:r>
    </w:p>
    <w:p>
      <w:pPr>
        <w:pStyle w:val="Variante"/>
      </w:pPr>
      <w:r>
        <w:t xml:space="preserve">Variante : ABSENCE DE CESSION PRÉPARÉE</w:t>
      </w:r>
    </w:p>
    <w:p>
      <w:pPr>
        <w:pStyle w:val="Corps"/>
      </w:pPr>
      <w:r>
        <w:t xml:space="preserve">L'accord ne porte pas sur l'organisation d'une cession totale ou partielle de l'entreprise.</w:t>
      </w:r>
    </w:p>
    <w:p>
      <w:pPr>
        <w:pStyle w:val="Variante"/>
      </w:pPr>
      <w:r>
        <w:t xml:space="preserve">Variante : CESSION PRÉPARÉE DANS LE CADRE DE LA MISSION</w:t>
      </w:r>
    </w:p>
    <w:p>
      <w:pPr>
        <w:pStyle w:val="Corps"/>
      </w:pPr>
      <w:r>
        <w:t xml:space="preserve">Le projet de cession est décrit dans [Projet de cession]. Sa mise en œuvre demeure soumise aux décisions, consultations et procédures légalement requises.</w:t>
      </w:r>
    </w:p>
    <w:p>
      <w:pPr>
        <w:pStyle w:val="Intertitre"/>
      </w:pPr>
      <w:r>
        <w:t xml:space="preserve">Quel événement déclenche la prise d'effet ? — choisir une seule variante</w:t>
      </w:r>
    </w:p>
    <w:p>
      <w:pPr>
        <w:pStyle w:val="Variante"/>
      </w:pPr>
      <w:r>
        <w:t xml:space="preserve">Variante : PRISE D'EFFET À LA SIGNATURE</w:t>
      </w:r>
    </w:p>
    <w:p>
      <w:pPr>
        <w:pStyle w:val="Corps"/>
      </w:pPr>
      <w:r>
        <w:t xml:space="preserve">L'accord prend effet à la date [Date d'effet], après signature par les parties dont les engagements sont appelés à produire effet.</w:t>
      </w:r>
    </w:p>
    <w:p>
      <w:pPr>
        <w:pStyle w:val="Variante"/>
      </w:pPr>
      <w:r>
        <w:t xml:space="preserve">Variante : CONDITIONS SUSPENSIVES</w:t>
      </w:r>
    </w:p>
    <w:p>
      <w:pPr>
        <w:pStyle w:val="Corps"/>
      </w:pPr>
      <w:r>
        <w:t xml:space="preserve">La prise d'effet est subordonnée à [Conditions suspensives]. À défaut de réalisation avant [Date butoir], les conséquences convenues s'appliquent.</w:t>
      </w:r>
    </w:p>
    <w:p>
      <w:pPr>
        <w:pStyle w:val="Corps"/>
      </w:pPr>
      <w:r>
        <w:t xml:space="preserve">Chaque condition précise son bénéficiaire, sa preuve, la faculté de renonciation et les conséquences de sa non-réalisation. La réalisation est constatée par un écrit conservé avec l'accord.</w:t>
      </w:r>
    </w:p>
    <w:p>
      <w:pPr>
        <w:pStyle w:val="Variante"/>
      </w:pPr>
      <w:r>
        <w:t xml:space="preserve">Variante : PRISE D'EFFET À LA CONSTATATION</w:t>
      </w:r>
    </w:p>
    <w:p>
      <w:pPr>
        <w:pStyle w:val="Corps"/>
      </w:pPr>
      <w:r>
        <w:t xml:space="preserve">Les stipulations concernées prennent effet à la date de l'ordonnance constatant l'accord, sans conférer le privilège réservé à l'accord homologué.</w:t>
      </w:r>
    </w:p>
    <w:p>
      <w:pPr>
        <w:pStyle w:val="Variante"/>
      </w:pPr>
      <w:r>
        <w:t xml:space="preserve">Variante : PRISE D'EFFET À L'HOMOLOGATION</w:t>
      </w:r>
    </w:p>
    <w:p>
      <w:pPr>
        <w:pStyle w:val="Corps"/>
      </w:pPr>
      <w:r>
        <w:t xml:space="preserve">Les stipulations concernées prennent effet à la date du jugement homologuant l'accord, sous réserve de celles dont les parties ont valablement fixé une autre date.</w:t>
      </w:r>
    </w:p>
    <w:p>
      <w:pPr>
        <w:pStyle w:val="Intertitre"/>
      </w:pPr>
      <w:r>
        <w:t xml:space="preserve">Qui assure le suivi de l'exécution ? — choisir une seule variante</w:t>
      </w:r>
    </w:p>
    <w:p>
      <w:pPr>
        <w:pStyle w:val="Variante"/>
      </w:pPr>
      <w:r>
        <w:t xml:space="preserve">Variante : SUIVI CONTRACTUEL</w:t>
      </w:r>
    </w:p>
    <w:p>
      <w:pPr>
        <w:pStyle w:val="Corps"/>
      </w:pPr>
      <w:r>
        <w:t xml:space="preserve">Le suivi est assuré par [Responsable du suivi] selon [Mission de suivi] et les règles d'information convenues.</w:t>
      </w:r>
    </w:p>
    <w:p>
      <w:pPr>
        <w:pStyle w:val="Variante"/>
      </w:pPr>
      <w:r>
        <w:t xml:space="preserve">Variante : SUIVI DU CONCILIATEUR DURANT LA MISSION</w:t>
      </w:r>
    </w:p>
    <w:p>
      <w:pPr>
        <w:pStyle w:val="Corps"/>
      </w:pPr>
      <w:r>
        <w:t xml:space="preserve">Dans la limite de sa mission en cours, [Identité du conciliateur] reçoit les informations prévues par [Mission de suivi].</w:t>
      </w:r>
    </w:p>
    <w:p>
      <w:pPr>
        <w:pStyle w:val="Variante"/>
      </w:pPr>
      <w:r>
        <w:t xml:space="preserve">Variante : MANDATAIRE À L'EXÉCUTION DE L'ACCORD</w:t>
      </w:r>
    </w:p>
    <w:p>
      <w:pPr>
        <w:pStyle w:val="Corps"/>
      </w:pPr>
      <w:r>
        <w:t xml:space="preserve">La désignation du conciliateur comme mandataire à l'exécution est sollicitée selon [Demande de mandataire à l'exécution]. Sa mission serait [Mission de suivi], sous réserve de son accord et de la décision compétente.</w:t>
      </w:r>
    </w:p>
    <w:p>
      <w:pPr>
        <w:pStyle w:val="Intertitre"/>
      </w:pPr>
      <w:r>
        <w:t xml:space="preserve">MISE EN DEMEURE ET REMÈDE</w:t>
      </w:r>
    </w:p>
    <w:p>
      <w:pPr>
        <w:pStyle w:val="Corps"/>
      </w:pPr>
      <w:r>
        <w:t xml:space="preserve">Tout défaut relevant de [Cas de défaut] est notifié selon [Procédure de mise en demeure]. La notification décrit le manquement, les stipulations concernées, les pièces justificatives et la mesure attendue. La partie concernée dispose du délai [Délai de remède] lorsque le manquement est remédiable. Aucun effet automatique n'est déclenché avant l'expiration de ce délai, sauf urgence, impossibilité de remède ou disposition impérative contraire.</w:t>
      </w:r>
    </w:p>
    <w:p>
      <w:pPr>
        <w:pStyle w:val="Intertitre"/>
      </w:pPr>
      <w:r>
        <w:t xml:space="preserve">CONSÉQUENCES CONVENTIONNELLES DU DÉFAUT</w:t>
      </w:r>
    </w:p>
    <w:p>
      <w:pPr>
        <w:pStyle w:val="Corps"/>
      </w:pPr>
      <w:r>
        <w:t xml:space="preserve">Après expiration du délai applicable, les conséquences contractuelles sont celles de [Conséquences de la fin de l'accord], sous réserve du pouvoir du juge et des dispositions impératives. Leur mise en œuvre n'affecte pas les droits déjà acquis, les paiements définitivement reçus ni les clauses destinées à survivre. Chaque partie conserve la faculté de contester la réalité du défaut, la régularité de la notification ou la proportionnalité de la mesure sollicitée.</w:t>
      </w:r>
    </w:p>
    <w:p>
      <w:pPr>
        <w:pStyle w:val="Intertitre"/>
      </w:pPr>
      <w:r>
        <w:t xml:space="preserve">RÉSOLUTION JUDICIAIRE</w:t>
      </w:r>
    </w:p>
    <w:p>
      <w:pPr>
        <w:pStyle w:val="Corps"/>
      </w:pPr>
      <w:r>
        <w:t xml:space="preserve">Une partie peut solliciter la résolution selon la procédure applicable à l'accord constaté ou homologué. Les clauses organisant les conséquences de cette résolution sont [Conséquences de la fin de l'accord]. La demande doit identifier l'accord concerné, le manquement invoqué, les diligences préalables et les effets sollicités. Elle ne préjuge ni de la décision du juge, ni du traitement des sûretés, paiements et créances dans une procédure ultérieure.</w:t>
      </w:r>
    </w:p>
    <w:p>
      <w:pPr>
        <w:pStyle w:val="Intertitre"/>
      </w:pPr>
      <w:r>
        <w:t xml:space="preserve">OUVERTURE ULTÉRIEURE D'UNE PROCÉDURE COLLECTIVE</w:t>
      </w:r>
    </w:p>
    <w:p>
      <w:pPr>
        <w:pStyle w:val="Corps"/>
      </w:pPr>
      <w:r>
        <w:t xml:space="preserve">L'ouverture d'une procédure collective met fin de plein droit à l'accord. Les créanciers recouvrent leurs créances et sûretés dans les limites légales, déduction faite des sommes perçues et sous réserve du privilège légal applicable.</w:t>
      </w:r>
    </w:p>
    <w:p>
      <w:pPr>
        <w:pStyle w:val="Intertitre"/>
      </w:pPr>
      <w:r>
        <w:t xml:space="preserve">Quel régime de confidentialité ou publicité s'applique ? — choisir une seule variante</w:t>
      </w:r>
    </w:p>
    <w:p>
      <w:pPr>
        <w:pStyle w:val="Variante"/>
      </w:pPr>
      <w:r>
        <w:t xml:space="preserve">Variante : CONFIDENTIALITÉ DE LA CONCILIATION</w:t>
      </w:r>
    </w:p>
    <w:p>
      <w:pPr>
        <w:pStyle w:val="Corps"/>
      </w:pPr>
      <w:r>
        <w:t xml:space="preserve">Les informations couvertes par la procédure et l'accord demeurent confidentielles selon [Périmètre de confidentialité], sous réserve des communications imposées ou permises par la loi.</w:t>
      </w:r>
    </w:p>
    <w:p>
      <w:pPr>
        <w:pStyle w:val="Variante"/>
      </w:pPr>
      <w:r>
        <w:t xml:space="preserve">Variante : CONSTATATION SANS PUBLICITÉ</w:t>
      </w:r>
    </w:p>
    <w:p>
      <w:pPr>
        <w:pStyle w:val="Corps"/>
      </w:pPr>
      <w:r>
        <w:t xml:space="preserve">La constatation n'est pas soumise à publication. L'accord et ses annexes déposés ne sont communicables que dans les conditions légales.</w:t>
      </w:r>
    </w:p>
    <w:p>
      <w:pPr>
        <w:pStyle w:val="Variante"/>
      </w:pPr>
      <w:r>
        <w:t xml:space="preserve">Variante : HOMOLOGATION ET PUBLICITÉ DU JUGEMENT</w:t>
      </w:r>
    </w:p>
    <w:p>
      <w:pPr>
        <w:pStyle w:val="Corps"/>
      </w:pPr>
      <w:r>
        <w:t xml:space="preserve">Le jugement d'homologation fait l'objet des dépôts, notifications et publicités applicables. Les mentions destinées à la publicité sont [Mentions de publicité] ; les termes de l'accord ne sont pas reproduits dans le jugement.</w:t>
      </w:r>
    </w:p>
    <w:p>
      <w:pPr>
        <w:pStyle w:val="Intertitre"/>
      </w:pPr>
      <w:r>
        <w:t xml:space="preserve">Clause optionnelle : CRÉANCIERS NON SIGNATAIRES</w:t>
      </w:r>
    </w:p>
    <w:p>
      <w:pPr>
        <w:pStyle w:val="Corps"/>
      </w:pPr>
      <w:r>
        <w:t xml:space="preserve">Les créanciers non signataires identifiés dans [Créanciers non signataires] ne sont pas liés par les remises, délais ou obligations contractuelles de l'accord. Leurs intérêts sont traités uniquement selon les dispositions légales et décisions qui leur sont opposables.</w:t>
      </w:r>
    </w:p>
    <w:p>
      <w:pPr>
        <w:pStyle w:val="Intertitre"/>
      </w:pPr>
      <w:r>
        <w:t xml:space="preserve">Quelle composition faut-il produire ? — choisir une seule variante</w:t>
      </w:r>
    </w:p>
    <w:p>
      <w:pPr>
        <w:pStyle w:val="Variante"/>
      </w:pPr>
      <w:r>
        <w:t xml:space="preserve">Variante : ACCORD SANS DEMANDE IMMÉDIATE DE CONSTATATION OU D'HOMOLOGATION</w:t>
      </w:r>
    </w:p>
    <w:p>
      <w:pPr>
        <w:pStyle w:val="Corps"/>
      </w:pPr>
      <w:r>
        <w:t xml:space="preserve">Les parties concluent l'accord sans présenter, dans cette composition, de demande de constatation ou d'homologation.</w:t>
      </w:r>
    </w:p>
    <w:p>
      <w:pPr>
        <w:pStyle w:val="Variante"/>
      </w:pPr>
      <w:r>
        <w:t xml:space="preserve">Variante : REQUÊTE CONJOINTE AUX FINS DE CONSTATATION</w:t>
      </w:r>
    </w:p>
    <w:p>
      <w:pPr>
        <w:pStyle w:val="Corps"/>
      </w:pPr>
      <w:r>
        <w:t xml:space="preserve">La demande conjointe tend à faire constater l'accord par le président de [Juridiction compétente] et à lui donner force exécutoire.</w:t>
      </w:r>
    </w:p>
    <w:p>
      <w:pPr>
        <w:pStyle w:val="Intertitre"/>
      </w:pPr>
      <w:r>
        <w:t xml:space="preserve">Clause optionnelle : REQUÉRANTS À LA CONSTATATION</w:t>
      </w:r>
    </w:p>
    <w:p>
      <w:pPr>
        <w:pStyle w:val="Corps"/>
      </w:pPr>
      <w:r>
        <w:t xml:space="preserve">La demande conjointe est présentée par [Signataires de la requête conjointe], dont les qualités et pouvoirs ont été vérifiés.</w:t>
      </w:r>
    </w:p>
    <w:p>
      <w:pPr>
        <w:pStyle w:val="Intertitre"/>
      </w:pPr>
      <w:r>
        <w:t xml:space="preserve">Clause optionnelle : DÉCLARATION CERTIFIÉE DU DÉBITEUR</w:t>
      </w:r>
    </w:p>
    <w:p>
      <w:pPr>
        <w:pStyle w:val="Corps"/>
      </w:pPr>
      <w:r>
        <w:t xml:space="preserve">Le débiteur annexe la déclaration certifiée suivante : [Déclaration certifiée du débiteur], rapprochée de [Situation de cessation des paiements].</w:t>
      </w:r>
    </w:p>
    <w:p>
      <w:pPr>
        <w:pStyle w:val="Intertitre"/>
      </w:pPr>
      <w:r>
        <w:t xml:space="preserve">Clause optionnelle : DEMANDES AU PRÉSIDENT DU TRIBUNAL</w:t>
      </w:r>
    </w:p>
    <w:p>
      <w:pPr>
        <w:pStyle w:val="Corps"/>
      </w:pPr>
      <w:r>
        <w:t xml:space="preserve">Il est demandé au président de constater l'accord, de lui donner force exécutoire, de prendre acte du dépôt des pièces et de statuer sur [Demandes au juge].</w:t>
      </w:r>
    </w:p>
    <w:p>
      <w:pPr>
        <w:pStyle w:val="Intertitre"/>
      </w:pPr>
      <w:r>
        <w:t xml:space="preserve">Quelle composition faut-il produire ? — choisir une seule variante</w:t>
      </w:r>
    </w:p>
    <w:p>
      <w:pPr>
        <w:pStyle w:val="Variante"/>
      </w:pPr>
      <w:r>
        <w:t xml:space="preserve">Variante : REQUÊTE AUX FINS D'HOMOLOGATION</w:t>
      </w:r>
    </w:p>
    <w:p>
      <w:pPr>
        <w:pStyle w:val="Corps"/>
      </w:pPr>
      <w:r>
        <w:t xml:space="preserve">La demande formée par le débiteur devant [Juridiction compétente] tend à l'homologation de l'accord de conciliation.</w:t>
      </w:r>
    </w:p>
    <w:p>
      <w:pPr>
        <w:pStyle w:val="Intertitre"/>
      </w:pPr>
      <w:r>
        <w:t xml:space="preserve">Clause optionnelle : CONDITIONS CUMULATIVES DE L'HOMOLOGATION</w:t>
      </w:r>
    </w:p>
    <w:p>
      <w:pPr>
        <w:pStyle w:val="Corps"/>
      </w:pPr>
      <w:r>
        <w:t xml:space="preserve">Les conditions tenant à la cessation des paiements, à la pérennité de l'activité et aux intérêts des créanciers non signataires sont analysées dans [Analyse des conditions d'homologation] et [Intérêts des créanciers non signataires].</w:t>
      </w:r>
    </w:p>
    <w:p>
      <w:pPr>
        <w:pStyle w:val="Intertitre"/>
      </w:pPr>
      <w:r>
        <w:t xml:space="preserve">Clause optionnelle : INFORMATION DU COMITÉ SOCIAL ET ÉCONOMIQUE</w:t>
      </w:r>
    </w:p>
    <w:p>
      <w:pPr>
        <w:pStyle w:val="Corps"/>
      </w:pPr>
      <w:r>
        <w:t xml:space="preserve">L'information du comité social et économique est établie par [Information du comité social et économique].</w:t>
      </w:r>
    </w:p>
    <w:p>
      <w:pPr>
        <w:pStyle w:val="Intertitre"/>
      </w:pPr>
      <w:r>
        <w:t xml:space="preserve">Clause optionnelle : PERSONNES ENTENDUES OU DÛMENT APPELÉES</w:t>
      </w:r>
    </w:p>
    <w:p>
      <w:pPr>
        <w:pStyle w:val="Corps"/>
      </w:pPr>
      <w:r>
        <w:t xml:space="preserve">Les personnes à entendre ou appeler en chambre du conseil sont identifiées dans [Personnes appelées à l'audience].</w:t>
      </w:r>
    </w:p>
    <w:p>
      <w:pPr>
        <w:pStyle w:val="Intertitre"/>
      </w:pPr>
      <w:r>
        <w:t xml:space="preserve">Clause optionnelle : DEMANDES AU TRIBUNAL</w:t>
      </w:r>
    </w:p>
    <w:p>
      <w:pPr>
        <w:pStyle w:val="Corps"/>
      </w:pPr>
      <w:r>
        <w:t xml:space="preserve">Il est demandé au tribunal d'homologuer l'accord, de statuer sur les garanties et montants éventuellement privilégiés, et de faire droit à [Demandes au juge].</w:t>
      </w:r>
    </w:p>
    <w:p>
      <w:pPr>
        <w:pStyle w:val="Intertitre"/>
      </w:pPr>
      <w:r>
        <w:t xml:space="preserve">Clause optionnelle : ÉTAT DES FRAIS</w:t>
      </w:r>
    </w:p>
    <w:p>
      <w:pPr>
        <w:pStyle w:val="Corps"/>
      </w:pPr>
      <w:r>
        <w:t xml:space="preserve">L'état exhaustif des frais mis à la charge du débiteur est [État des frais]. Son dépôt au greffe est vérifié avant la décision.</w:t>
      </w:r>
    </w:p>
    <w:p>
      <w:pPr>
        <w:pStyle w:val="Corps"/>
      </w:pPr>
      <w:r>
        <w:t xml:space="preserve">L'état distingue la rémunération du conciliateur, du mandataire antérieur, des experts et des conseils supportés par le débiteur. Il est signé et son dépôt est prouvé avant la décision sollicitée.</w:t>
      </w:r>
    </w:p>
    <w:p>
      <w:pPr>
        <w:pStyle w:val="Intertitre"/>
      </w:pPr>
      <w:r>
        <w:t xml:space="preserve">Clause optionnelle : SIGNATURES DE L'ACCORD</w:t>
      </w:r>
    </w:p>
    <w:p>
      <w:pPr>
        <w:pStyle w:val="Corps"/>
      </w:pPr>
      <w:r>
        <w:t xml:space="preserve">Les signatures, qualités et pouvoirs des parties sont constatés dans [Signatures de l'accord].</w:t>
      </w:r>
    </w:p>
    <w:p>
      <w:pPr>
        <w:pStyle w:val="Corps"/>
      </w:pPr>
      <w:r>
        <w:t xml:space="preserve">Chaque signature est rattachée à la version intégrale de l'accord et à ses annexes. Le tableau vérifie l'identité, la qualité, le pouvoir, la date et le mode de signature de chaque partie engagée.</w:t>
      </w:r>
    </w:p>
    <w:p>
      <w:pPr>
        <w:pStyle w:val="Intertitre"/>
      </w:pPr>
      <w:r>
        <w:t xml:space="preserve">Clause optionnelle : SIGNATURE DE LA DEMANDE</w:t>
      </w:r>
    </w:p>
    <w:p>
      <w:pPr>
        <w:pStyle w:val="Corps"/>
      </w:pPr>
      <w:r>
        <w:t xml:space="preserve">La requête est signée selon [Signature de la requête] par les personnes requises pour la route choisie.</w:t>
      </w:r>
    </w:p>
    <w:p>
      <w:pPr>
        <w:pStyle w:val="Intertitre"/>
      </w:pPr>
      <w:r>
        <w:t xml:space="preserve">Clause optionnelle : BORDEREAU DES ANNEXES</w:t>
      </w:r>
    </w:p>
    <w:p>
      <w:pPr>
        <w:pStyle w:val="Corps"/>
      </w:pPr>
      <w:r>
        <w:t xml:space="preserve">Les annexes contractuelles et procédurales sont numérotées dans [Bordereau des annexes]. Le bordereau indique pour chacune son intitulé, sa date, son auteur, sa version et les parties auxquelles elle est opposable. Toute divergence entre une annexe et le corps de l'accord est signalée avant signature; aucune pièce manquante ne peut être réputée fournie ou validée par sa seule mention au bordereau.</w:t>
      </w:r>
    </w:p>
    <w:p>
      <w:pPr>
        <w:pStyle w:val="Intertitre"/>
      </w:pPr>
      <w:r>
        <w:t xml:space="preserve">Clause optionnelle : ANNEXES FINANCIÈRES</w:t>
      </w:r>
    </w:p>
    <w:p>
      <w:pPr>
        <w:pStyle w:val="Corps"/>
      </w:pPr>
      <w:r>
        <w:t xml:space="preserve">Les comptes, prévisions, états de trésorerie, dettes et échéanciers produits sont décrits dans [Annexes financières]. Chaque document est daté, identifié par sa période de référence et rattaché à son auteur. Les hypothèses de prévision, besoins de trésorerie, engagements hors bilan et écarts significatifs sont explicités afin que les parties puissent apprécier la soutenabilité des obligations et suivre leur exécution.</w:t>
      </w:r>
    </w:p>
    <w:p>
      <w:pPr>
        <w:pStyle w:val="Intertitre"/>
      </w:pPr>
      <w:r>
        <w:t xml:space="preserve">Clause optionnelle : ANNEXES RELATIVES AUX SÛRETÉS ET GARANTIES</w:t>
      </w:r>
    </w:p>
    <w:p>
      <w:pPr>
        <w:pStyle w:val="Corps"/>
      </w:pPr>
      <w:r>
        <w:t xml:space="preserve">Les actes, inscriptions, consentements et évaluations utiles sont décrits dans [Annexes de sûretés].</w:t>
      </w:r>
    </w:p>
    <w:p>
      <w:pPr>
        <w:pStyle w:val="Corps"/>
      </w:pPr>
      <w:r>
        <w:t xml:space="preserve">Chaque annexe identifie la sûreté, les parties, l'assiette, le rang, la formalité, la date et la preuve du consentement. Une annexe absente empêche de présenter l'aménagement comme acquis.</w:t>
      </w:r>
    </w:p>
    <w:p>
      <w:pPr>
        <w:pStyle w:val="Intertitre"/>
      </w:pPr>
      <w:r>
        <w:t xml:space="preserve">Clause optionnelle : PIÈCES DE LA DEMANDE JUDICIAIRE</w:t>
      </w:r>
    </w:p>
    <w:p>
      <w:pPr>
        <w:pStyle w:val="Corps"/>
      </w:pPr>
      <w:r>
        <w:t xml:space="preserve">Les ordonnances, déclarations, état des frais et autres pièces de procédure sont décrits dans [Pièces procédurales].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