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OFFRE DE REPRISE EN PLAN DE CESSION</w:t>
      </w:r>
    </w:p>
    <w:p>
      <w:pPr>
        <w:pStyle w:val="Intertitre"/>
      </w:pPr>
      <w:r>
        <w:t xml:space="preserve">Quel est le stade exact de l'offre ? — choisir une seule variante</w:t>
      </w:r>
    </w:p>
    <w:p>
      <w:pPr>
        <w:pStyle w:val="Variante"/>
      </w:pPr>
      <w:r>
        <w:t xml:space="preserve">Variante : PROJET D'OFFRE</w:t>
      </w:r>
    </w:p>
    <w:p>
      <w:pPr>
        <w:pStyle w:val="Corps"/>
      </w:pPr>
      <w:r>
        <w:t xml:space="preserve">Projet référencé [Référence de la procédure]. Aucune remise, audience ou décision du tribunal n'est présentée comme accomplie. Le texte reste susceptible d'être complété ou corrigé à partir du cahier des charges et des pièces de la procédure. Il ne doit pas être communiqué comme une offre ferme tant que l'auteur, ses pouvoirs, son financement et chaque annexe déterminante ne sont pas arrêtés.</w:t>
      </w:r>
    </w:p>
    <w:p>
      <w:pPr>
        <w:pStyle w:val="Variante"/>
      </w:pPr>
      <w:r>
        <w:t xml:space="preserve">Variante : OFFRE PRÊTE À REMETTRE</w:t>
      </w:r>
    </w:p>
    <w:p>
      <w:pPr>
        <w:pStyle w:val="Corps"/>
      </w:pPr>
      <w:r>
        <w:t xml:space="preserve">L'offre, ses engagements et ses annexes sont arrêtés après contrôle du délai, de l'éligibilité, du périmètre, du prix, du financement, de l'emploi et de la signature. La version prête à remettre identifie sans ambiguïté son auteur, la procédure, le périmètre repris et les engagements souscrits. Elle demeure distincte d'une offre déjà déposée et ne présume ni son admission par les organes de la procédure, ni la décision que prendra le tribunal.</w:t>
      </w:r>
    </w:p>
    <w:p>
      <w:pPr>
        <w:pStyle w:val="Variante"/>
      </w:pPr>
      <w:r>
        <w:t xml:space="preserve">Variante : OFFRE REMISE</w:t>
      </w:r>
    </w:p>
    <w:p>
      <w:pPr>
        <w:pStyle w:val="Corps"/>
      </w:pPr>
      <w:r>
        <w:t xml:space="preserve">La remise de l'offre est établie par [Preuve de remise] auprès de [Destinataire de l'offre] dans le délai vérifié. Cette preuve précise la date, le mode de transmission, les pièces remises et la personne ayant reçu l'ensemble. La remise ne vaut ni recevabilité définitive, ni acceptation de l'offre, et toute modification ultérieure reste soumise aux limites et délais applicables avant l'audience.</w:t>
      </w:r>
    </w:p>
    <w:p>
      <w:pPr>
        <w:pStyle w:val="Variante"/>
      </w:pPr>
      <w:r>
        <w:t xml:space="preserve">Variante : AUDIENCE D'EXAMEN</w:t>
      </w:r>
    </w:p>
    <w:p>
      <w:pPr>
        <w:pStyle w:val="Corps"/>
      </w:pPr>
      <w:r>
        <w:t xml:space="preserve">L'offre sera examinée selon [Audience d'examen]. Les convocations, avis et communications nécessaires sont traités par les organes de la procédure. La date, la formation de jugement et les modalités de comparution sont indiquées sans extrapolation. L'auteur maintient ses engagements jusqu'à la décision et répond, par l'intermédiaire approprié, aux demandes d'explication portant sur son indépendance, son financement, l'emploi et ses garanties d'exécution.</w:t>
      </w:r>
    </w:p>
    <w:p>
      <w:pPr>
        <w:pStyle w:val="Variante"/>
      </w:pPr>
      <w:r>
        <w:t xml:space="preserve">Variante : JUGEMENT RENDU</w:t>
      </w:r>
    </w:p>
    <w:p>
      <w:pPr>
        <w:pStyle w:val="Corps"/>
      </w:pPr>
      <w:r>
        <w:t xml:space="preserve">La décision rendue sur l'offre ressort de [Jugement arrêtant le plan]. Le présent document demeure l'offre déposée et ne se confond pas avec le jugement arrêtant le plan. Les éléments retenus ou écartés par le tribunal sont distingués des engagements de l'offre initiale. Toute réalisation ultérieure, gestion transitoire, substitution ou formalité de transfert doit être appréciée au regard du dispositif exact et des actes passés par le liquidateur ou l'administrateur.</w:t>
      </w:r>
    </w:p>
    <w:p>
      <w:pPr>
        <w:pStyle w:val="Intertitre"/>
      </w:pPr>
      <w:r>
        <w:t xml:space="preserve">OFFRE DE REPRISE EN PLAN DE CESSION</w:t>
      </w:r>
    </w:p>
    <w:p>
      <w:pPr>
        <w:pStyle w:val="Corps"/>
      </w:pPr>
      <w:r>
        <w:t xml:space="preserve">L'auteur présente une offre écrite de reprise en vue d'assurer durablement l'activité, les emplois attachés au périmètre cédé et l'apurement du passif dans les conditions soumises au tribunal. L'offre précise l'ensemble des moyens nécessaires à la réalisation effective de la cession et ne se limite pas à une manifestation d'intérêt. Son auteur accepte que le tribunal apprécie comparativement la durabilité de l'emploi, le paiement des créanciers et les garanties d'exécution attachées au projet.</w:t>
      </w:r>
    </w:p>
    <w:p>
      <w:pPr>
        <w:pStyle w:val="Intertitre"/>
      </w:pPr>
      <w:r>
        <w:t xml:space="preserve">TRIBUNAL ET PROCÉDURE</w:t>
      </w:r>
    </w:p>
    <w:p>
      <w:pPr>
        <w:pStyle w:val="Corps"/>
      </w:pPr>
      <w:r>
        <w:t xml:space="preserve">L'offre est présentée dans la procédure [Référence de la procédure collective] ouverte devant [Tribunal saisi] et doit parvenir à [Destinataire de l'offre] au plus tard le [Date limite de remise]. La référence, l'intitulé de la juridiction, le destinataire et l'échéance sont repris du jugement et de l'appel d'offres. Une transmission à un interlocuteur opérationnel ne remplace pas la remise au destinataire désigné, et aucune prorogation n'est supposée en l'absence d'une décision ou d'une instruction écrite.</w:t>
      </w:r>
    </w:p>
    <w:p>
      <w:pPr>
        <w:pStyle w:val="Intertitre"/>
      </w:pPr>
      <w:r>
        <w:t xml:space="preserve">Dans quelle procédure la cession est-elle envisagée ? — choisir une seule variante</w:t>
      </w:r>
    </w:p>
    <w:p>
      <w:pPr>
        <w:pStyle w:val="Variante"/>
      </w:pPr>
      <w:r>
        <w:t xml:space="preserve">Variante : CESSION ENVISAGÉE EN REDRESSEMENT JUDICIAIRE</w:t>
      </w:r>
    </w:p>
    <w:p>
      <w:pPr>
        <w:pStyle w:val="Corps"/>
      </w:pPr>
      <w:r>
        <w:t xml:space="preserve">L'offre est présentée dans le cadre d'un redressement judiciaire et relève du régime de la cession d'entreprise applicable à cette procédure. Le périmètre offert est articulé avec la poursuite de l'activité pendant la période d'observation et avec les missions de l'administrateur. L'offre tient compte du fait que la cession peut être ordonnée lorsque les plans proposés sont manifestement insusceptibles de permettre le redressement ou lorsqu'aucun plan n'est présenté.</w:t>
      </w:r>
    </w:p>
    <w:p>
      <w:pPr>
        <w:pStyle w:val="Variante"/>
      </w:pPr>
      <w:r>
        <w:t xml:space="preserve">Variante : CESSION ENVISAGÉE EN LIQUIDATION JUDICIAIRE</w:t>
      </w:r>
    </w:p>
    <w:p>
      <w:pPr>
        <w:pStyle w:val="Corps"/>
      </w:pPr>
      <w:r>
        <w:t xml:space="preserve">L'offre est présentée dans le cadre d'une liquidation judiciaire et tend à la cession totale ou partielle de l'entreprise selon le périmètre détaillé ci-après. Les engagements proposés sont appréciés au regard des finalités du plan de cession et des modalités arrêtées par le tribunal. L'offre distingue les éléments transférés, ceux laissés dans la liquidation et les mesures transitoires éventuellement nécessaires jusqu'à la passation des actes de réalisation.</w:t>
      </w:r>
    </w:p>
    <w:p>
      <w:pPr>
        <w:pStyle w:val="Intertitre"/>
      </w:pPr>
      <w:r>
        <w:t xml:space="preserve">Quelle est la structure exacte de l'auteur de l'offre ? — choisir une seule variante</w:t>
      </w:r>
    </w:p>
    <w:p>
      <w:pPr>
        <w:pStyle w:val="Variante"/>
      </w:pPr>
      <w:r>
        <w:t xml:space="preserve">Variante : AUTEUR PERSONNE MORALE EXISTANTE</w:t>
      </w:r>
    </w:p>
    <w:p>
      <w:pPr>
        <w:pStyle w:val="Corps"/>
      </w:pPr>
      <w:r>
        <w:t xml:space="preserve">L'auteur de l'offre est [Identité de l'auteur de l'offre], représenté par [Représentant de l'auteur]. Sa structure, son contrôle et ses moyens ressortent des annexes. Sont également présentés sa forme, son siège, son immatriculation, ses dirigeants, son activité, ses comptes disponibles et l'organisation prévue après la reprise. Les liens capitalistiques ou personnels avec le débiteur et les organes de la procédure sont exposés afin d'établir l'indépendance et l'éligibilité de l'auteur.</w:t>
      </w:r>
    </w:p>
    <w:p>
      <w:pPr>
        <w:pStyle w:val="Variante"/>
      </w:pPr>
      <w:r>
        <w:t xml:space="preserve">Variante : AUTEUR PERSONNE PHYSIQUE</w:t>
      </w:r>
    </w:p>
    <w:p>
      <w:pPr>
        <w:pStyle w:val="Corps"/>
      </w:pPr>
      <w:r>
        <w:t xml:space="preserve">L'auteur de l'offre est [Identité de l'auteur de l'offre]. Son identité, sa capacité, son expérience et ses moyens propres ressortent des annexes produites. Sont indiqués son domicile, sa situation professionnelle, les activités déjà exploitées et l'origine de ses ressources. Les interventions d'une société liée, d'un prêteur, d'un investisseur ou d'un futur véhicule de reprise sont déclarées afin que l'offre ne masque aucune interposition ni dépendance financière.</w:t>
      </w:r>
    </w:p>
    <w:p>
      <w:pPr>
        <w:pStyle w:val="Variante"/>
      </w:pPr>
      <w:r>
        <w:t xml:space="preserve">Variante : SOCIÉTÉ DE REPRISE À CONSTITUER</w:t>
      </w:r>
    </w:p>
    <w:p>
      <w:pPr>
        <w:pStyle w:val="Corps"/>
      </w:pPr>
      <w:r>
        <w:t xml:space="preserve">L'offre est portée par [Identité de l'auteur de l'offre] avec constitution projetée de la société de reprise décrite par [Société de reprise à constituer]. Les futurs associés et organes sont identifiés. La répartition projetée du capital, la gouvernance, les bénéficiaires effectifs, les apports et le calendrier de constitution sont exposés. L'auteur identifié reste tenu tant que le véhicule n'est pas constitué et régulièrement substitué dans les conditions admises par le jugement arrêtant le plan.</w:t>
      </w:r>
    </w:p>
    <w:p>
      <w:pPr>
        <w:pStyle w:val="Intertitre"/>
      </w:pPr>
      <w:r>
        <w:t xml:space="preserve">EXPÉRIENCE ET MOYENS</w:t>
      </w:r>
    </w:p>
    <w:p>
      <w:pPr>
        <w:pStyle w:val="Corps"/>
      </w:pPr>
      <w:r>
        <w:t xml:space="preserve">L'expérience, les compétences sectorielles, l'organisation et les moyens mobilisables par l'auteur sont exposés dans [Expérience du repreneur]. Cette présentation distingue les références comparables, les résultats obtenus, les fonctions des principaux dirigeants et les ressources humaines immédiatement disponibles. Elle explique comment ces moyens répondent aux contraintes industrielles, commerciales, sociales, réglementaires et financières propres à l'activité reprise, sans transformer une expérience générale en compétence sectorielle acquise.</w:t>
      </w:r>
    </w:p>
    <w:p>
      <w:pPr>
        <w:pStyle w:val="Intertitre"/>
      </w:pPr>
      <w:r>
        <w:t xml:space="preserve">APPORTEURS DE CAPITAUX</w:t>
      </w:r>
    </w:p>
    <w:p>
      <w:pPr>
        <w:pStyle w:val="Corps"/>
      </w:pPr>
      <w:r>
        <w:t xml:space="preserve">Les apporteurs de capitaux, leur qualité, leurs engagements et les fonds mobilisés sont identifiés dans [Apporteurs de capitaux]. Pour chacun sont précisés l'identité, la nature de l'apport, son montant, ses conditions, son rang et la durée de son engagement. Les fonds définitivement engagés sont distingués des intentions, tours de table, autorisations internes ou diligences encore en cours à la date de remise.</w:t>
      </w:r>
    </w:p>
    <w:p>
      <w:pPr>
        <w:pStyle w:val="Intertitre"/>
      </w:pPr>
      <w:r>
        <w:t xml:space="preserve">Clause optionnelle : CONTRÔLE ET BÉNÉFICIAIRES EFFECTIFS</w:t>
      </w:r>
    </w:p>
    <w:p>
      <w:pPr>
        <w:pStyle w:val="Corps"/>
      </w:pPr>
      <w:r>
        <w:t xml:space="preserve">La chaîne de contrôle et les bénéficiaires effectifs de l'auteur ou de la société de reprise sont décrits dans [Bénéficiaires effectifs]. La présentation couvre les détentions directes et indirectes, les pactes, droits de vote, contrôles de fait et liens avec les financeurs. Elle permet d'apprécier l'éligibilité du repreneur, l'absence d'interposition et la stabilité de l'actionnariat pendant la période d'exécution des engagements.</w:t>
      </w:r>
    </w:p>
    <w:p>
      <w:pPr>
        <w:pStyle w:val="Intertitre"/>
      </w:pPr>
      <w:r>
        <w:t xml:space="preserve">Clause optionnelle : ACTION POUR COMPTE PROPRE</w:t>
      </w:r>
    </w:p>
    <w:p>
      <w:pPr>
        <w:pStyle w:val="Corps"/>
      </w:pPr>
      <w:r>
        <w:t xml:space="preserve">L'auteur personne physique confirme agir pour son propre compte. Les liens, financements et interventions de tiers sont néanmoins retracés afin d'écarter toute interposition. Il supporte personnellement les obligations financières et opérationnelles décrites dans l'offre. Tout accord de portage, promesse de cession, mandat occulte ou engagement de rétrocession serait incompatible avec cette déclaration et doit, s'il existe, être révélé avant que le tribunal statue.</w:t>
      </w:r>
    </w:p>
    <w:p>
      <w:pPr>
        <w:pStyle w:val="Intertitre"/>
      </w:pPr>
      <w:r>
        <w:t xml:space="preserve">Clause optionnelle : POUVOIR DU REPRÉSENTANT</w:t>
      </w:r>
    </w:p>
    <w:p>
      <w:pPr>
        <w:pStyle w:val="Corps"/>
      </w:pPr>
      <w:r>
        <w:t xml:space="preserve">La qualité de [Représentant de l'auteur] et son pouvoir pour engager l'auteur résultent de [Pouvoir du signataire]. L'engagement couvre l'intégralité de l'offre et de ses annexes. La décision sociale, la délégation et les limites éventuelles de l'autorisation sont annexées dans leur version en vigueur. Le signataire dispose du pouvoir d'arrêter le prix, le périmètre, les garanties, les engagements d'emploi et toute demande de substitution, sans dépendre d'une approbation non révélée postérieure à la remise.</w:t>
      </w:r>
    </w:p>
    <w:p>
      <w:pPr>
        <w:pStyle w:val="Intertitre"/>
      </w:pPr>
      <w:r>
        <w:t xml:space="preserve">Clause optionnelle : IDENTITÉ ET CAPACITÉ DE L'AUTEUR PERSONNE PHYSIQUE</w:t>
      </w:r>
    </w:p>
    <w:p>
      <w:pPr>
        <w:pStyle w:val="Corps"/>
      </w:pPr>
      <w:r>
        <w:t xml:space="preserve">L'identité de [Identité de l'auteur de l'offre] et sa capacité à présenter et signer l'offre résultent de [Pouvoir du signataire]. Ces éléments sont produits avec les justificatifs de ses moyens. La capacité juridique, l'absence de mesure de protection incompatible et, le cas échéant, le régime matrimonial ou patrimonial pertinent sont établis. L'engagement financier est rapproché des ressources propres et des concours identifiés, sans présumer la disponibilité d'un patrimoine ou d'un financement non documenté.</w:t>
      </w:r>
    </w:p>
    <w:p>
      <w:pPr>
        <w:pStyle w:val="Intertitre"/>
      </w:pPr>
      <w:r>
        <w:t xml:space="preserve">Quelle est la situation des comptes annuels et prévisionnels de l'auteur ? — choisir une seule variante</w:t>
      </w:r>
    </w:p>
    <w:p>
      <w:pPr>
        <w:pStyle w:val="Variante"/>
      </w:pPr>
      <w:r>
        <w:t xml:space="preserve">Variante : COMPTES DE L'AUTEUR PRODUITS</w:t>
      </w:r>
    </w:p>
    <w:p>
      <w:pPr>
        <w:pStyle w:val="Corps"/>
      </w:pPr>
      <w:r>
        <w:t xml:space="preserve">Les comptes annuels et prévisionnels produits par l'auteur sont identifiés dans [Comptes de l'auteur] et rapprochés de ses engagements financiers. Les exercices couverts, les dates de clôture, les éventuels rapports de contrôle et les événements postérieurs significatifs sont précisés. Les comptes prévisionnels reposent sur le même périmètre économique que l'offre et permettent de rapprocher la capacité financière historique des besoins résultant de la reprise.</w:t>
      </w:r>
    </w:p>
    <w:p>
      <w:pPr>
        <w:pStyle w:val="Variante"/>
      </w:pPr>
      <w:r>
        <w:t xml:space="preserve">Variante : COMPTES NON EXIGIBLES DE L'AUTEUR</w:t>
      </w:r>
    </w:p>
    <w:p>
      <w:pPr>
        <w:pStyle w:val="Corps"/>
      </w:pPr>
      <w:r>
        <w:t xml:space="preserve">La situation de l'auteur ne lui impose pas d'établir les comptes annuels visés par le texte. Ses moyens et prévisions demeurent justifiés par les autres pièces. La raison exacte de cette absence d'obligation est exposée et justifiée. Sont néanmoins produits les documents disponibles permettant d'apprécier les ressources, dettes, revenus, engagements antérieurs et prévisions de l'auteur, afin que l'absence de comptes normalisés ne rende pas son financement invérifiable.</w:t>
      </w:r>
    </w:p>
    <w:p>
      <w:pPr>
        <w:pStyle w:val="Variante"/>
      </w:pPr>
      <w:r>
        <w:t xml:space="preserve">Variante : COMPTES REQUIS NON PRODUITS</w:t>
      </w:r>
    </w:p>
    <w:p>
      <w:pPr>
        <w:pStyle w:val="Corps"/>
      </w:pPr>
      <w:r>
        <w:t xml:space="preserve">Les comptes exigibles de l'auteur ne sont pas produits. Cette composition demeure bloquée jusqu'à leur communication ou à la vérification documentée de leur absence d'exigibilité. L'absence concerne les comptes annuels, les prévisionnels ou les justificatifs qui les accompagnent et son incidence sur l'analyse de solvabilité est explicitée. Une simple promesse de communication ultérieure ne suffit pas à transformer le dossier incomplet en offre prête à être examinée.</w:t>
      </w:r>
    </w:p>
    <w:p>
      <w:pPr>
        <w:pStyle w:val="Intertitre"/>
      </w:pPr>
      <w:r>
        <w:t xml:space="preserve">Quelle est la situation de l'auteur au regard des interdictions légales ? — choisir une seule variante</w:t>
      </w:r>
    </w:p>
    <w:p>
      <w:pPr>
        <w:pStyle w:val="Variante"/>
      </w:pPr>
      <w:r>
        <w:t xml:space="preserve">Variante : ATTESTATION D'ÉLIGIBILITÉ</w:t>
      </w:r>
    </w:p>
    <w:p>
      <w:pPr>
        <w:pStyle w:val="Corps"/>
      </w:pPr>
      <w:r>
        <w:t xml:space="preserve">L'auteur atteste par [Attestation d'éligibilité] qu'il agit comme tiers et ne relève d'aucune incapacité ou interdiction applicable, directement ou par personne interposée. L'attestation couvre le débiteur, ses dirigeants de droit ou de fait, leurs proches concernés, les contrôleurs et toute intervention par personne interposée. Elle est rapprochée de la chaîne de contrôle, des mandats, des accords de financement et des bénéficiaires effectifs déclarés par l'auteur.</w:t>
      </w:r>
    </w:p>
    <w:p>
      <w:pPr>
        <w:pStyle w:val="Variante"/>
      </w:pPr>
      <w:r>
        <w:t xml:space="preserve">Variante : DÉROGATION SOLLICITÉE</w:t>
      </w:r>
    </w:p>
    <w:p>
      <w:pPr>
        <w:pStyle w:val="Corps"/>
      </w:pPr>
      <w:r>
        <w:t xml:space="preserve">L'auteur expose la situation susceptible de dérogation et son fondement dans [Fondement de la dérogation]. L'offre ne présente cette dérogation comme acquise qu'après décision spécialement motivée du tribunal. La qualité de la personne concernée, la nature de l'interdiction et la voie précise d'autorisation sont exposées. L'offre identifie la requête ou l'avis nécessaire, les personnes exclues de toute dérogation et les conséquences d'un refus, sans subordonner artificiellement ses autres engagements à une autorisation incertaine.</w:t>
      </w:r>
    </w:p>
    <w:p>
      <w:pPr>
        <w:pStyle w:val="Variante"/>
      </w:pPr>
      <w:r>
        <w:t xml:space="preserve">Variante : AUTEUR INTERDIT</w:t>
      </w:r>
    </w:p>
    <w:p>
      <w:pPr>
        <w:pStyle w:val="Corps"/>
      </w:pPr>
      <w:r>
        <w:t xml:space="preserve">Les informations fournies révèlent une incapacité ou interdiction de présenter l'offre. Cette composition est bloquée et ne peut être remise comme offre recevable. L'auteur, la personne interposée ou le bénéficiaire réel concerné est identifié, de même que le lien à l'origine de l'interdiction. Aucune restructuration de façade, substitution ou promesse de portage ne peut régulariser cette situation en dehors d'une dérogation légalement disponible et expressément obtenue.</w:t>
      </w:r>
    </w:p>
    <w:p>
      <w:pPr>
        <w:pStyle w:val="Intertitre"/>
      </w:pPr>
      <w:r>
        <w:t xml:space="preserve">COMMUNICATION ET DÉPÔT DE L'OFFRE</w:t>
      </w:r>
    </w:p>
    <w:p>
      <w:pPr>
        <w:pStyle w:val="Corps"/>
      </w:pPr>
      <w:r>
        <w:t xml:space="preserve">L'auteur reconnaît que le contenu de l'offre est communiqué aux personnes prévues par la procédure et déposé au greffe, tandis que les documents joints suivent leur régime propre de communication. Les informations sensibles, secrets d'affaires et données personnelles sont néanmoins présentés avec le degré de précision requis pour apprécier l'offre. L'auteur identifie séparément les pièces soumises à un accès restreint et n'utilise pas la confidentialité pour dissimuler l'identité des financeurs, les conditions du prix ou les engagements réels.</w:t>
      </w:r>
    </w:p>
    <w:p>
      <w:pPr>
        <w:pStyle w:val="Intertitre"/>
      </w:pPr>
      <w:r>
        <w:t xml:space="preserve">L'offre porte-t-elle sur une cession totale ou partielle ? — choisir une seule variante</w:t>
      </w:r>
    </w:p>
    <w:p>
      <w:pPr>
        <w:pStyle w:val="Variante"/>
      </w:pPr>
      <w:r>
        <w:t xml:space="preserve">Variante : CESSION TOTALE</w:t>
      </w:r>
    </w:p>
    <w:p>
      <w:pPr>
        <w:pStyle w:val="Corps"/>
      </w:pPr>
      <w:r>
        <w:t xml:space="preserve">L'offre porte sur l'ensemble autonome décrit dans [Périmètre global de reprise] et comprend exclusivement les biens, droits et contrats énumérés dans les annexes. Le périmètre couvre les éléments indispensables à la continuité de l'exploitation et précise les actifs résiduels laissés à la procédure. Les éventuelles dépendances avec d'autres établissements, sociétés, systèmes, salariés ou contrats sont décrites avec les mesures prévues pour assurer une séparation opérationnelle au jour du transfert.</w:t>
      </w:r>
    </w:p>
    <w:p>
      <w:pPr>
        <w:pStyle w:val="Variante"/>
      </w:pPr>
      <w:r>
        <w:t xml:space="preserve">Variante : CESSION PARTIELLE</w:t>
      </w:r>
    </w:p>
    <w:p>
      <w:pPr>
        <w:pStyle w:val="Corps"/>
      </w:pPr>
      <w:r>
        <w:t xml:space="preserve">L'offre porte sur la branche complète et autonome décrite dans [Périmètre global de reprise]. Les interfaces avec les éléments non repris sont identifiées afin d'assurer sa viabilité. L'offre démontre que les moyens humains, corporels, incorporels, contractuels et financiers repris forment un ensemble exploitable sans dépendance non résolue. Les services partagés, licences, approvisionnements, données, stocks, locaux et fonctions support exclus font l'objet de solutions transitoires ou de remplacement chiffrées.</w:t>
      </w:r>
    </w:p>
    <w:p>
      <w:pPr>
        <w:pStyle w:val="Intertitre"/>
      </w:pPr>
      <w:r>
        <w:t xml:space="preserve">BIENS, DROITS ET CONTRATS INCLUS</w:t>
      </w:r>
    </w:p>
    <w:p>
      <w:pPr>
        <w:pStyle w:val="Corps"/>
      </w:pPr>
      <w:r>
        <w:t xml:space="preserve">Les biens, droits et contrats inclus sont précisément désignés dans [Actifs et droits inclus]. Aucun élément n'est réputé repris du seul fait de son utilité supposée. La liste précise, pour chaque catégorie, la quantité, la localisation, la propriété, l'état, les droits de tiers et les conditions de délivrance. L'offre distingue ce qui est demandé au titre du plan de cession de ce qui nécessiterait un accord, une autorisation ou un acte séparé.</w:t>
      </w:r>
    </w:p>
    <w:p>
      <w:pPr>
        <w:pStyle w:val="Intertitre"/>
      </w:pPr>
      <w:r>
        <w:t xml:space="preserve">ÉLÉMENTS EXCLUS</w:t>
      </w:r>
    </w:p>
    <w:p>
      <w:pPr>
        <w:pStyle w:val="Corps"/>
      </w:pPr>
      <w:r>
        <w:t xml:space="preserve">Les éléments expressément exclus de l'offre sont [Éléments exclus]. Cette exclusion est rapprochée de la cohérence opérationnelle et financière du périmètre repris. Chaque exclusion est justifiée par son inutilité, son indisponibilité, son coût ou une solution de remplacement identifiée. L'auteur décrit les conséquences sur l'exploitation, les contrats, les autorisations, les systèmes et le financement afin d'établir que l'exclusion ne compromet pas l'autonomie de l'ensemble repris.</w:t>
      </w:r>
    </w:p>
    <w:p>
      <w:pPr>
        <w:pStyle w:val="Intertitre"/>
      </w:pPr>
      <w:r>
        <w:t xml:space="preserve">Clause optionnelle : IMMEUBLES ET DROITS IMMOBILIERS</w:t>
      </w:r>
    </w:p>
    <w:p>
      <w:pPr>
        <w:pStyle w:val="Corps"/>
      </w:pPr>
      <w:r>
        <w:t xml:space="preserve">Les immeubles ou droits immobiliers inclus sont décrits dans [Immeubles inclus] avec leurs titres, occupations, sûretés et conditions de transfert. La description précise les références cadastrales ou locatives, la consistance, les usages, les occupants, les charges, les diagnostics disponibles et les droits d'accès nécessaires. Le transfert de propriété, de jouissance ou de bail est distingué, ainsi que les accords et formalités qui ne résulteraient pas automatiquement du plan.</w:t>
      </w:r>
    </w:p>
    <w:p>
      <w:pPr>
        <w:pStyle w:val="Intertitre"/>
      </w:pPr>
      <w:r>
        <w:t xml:space="preserve">Clause optionnelle : STOCKS ET EN-COURS</w:t>
      </w:r>
    </w:p>
    <w:p>
      <w:pPr>
        <w:pStyle w:val="Corps"/>
      </w:pPr>
      <w:r>
        <w:t xml:space="preserve">Les stocks et en-cours inclus sont décrits dans [Stocks et en-cours inclus]. Leur inventaire, leur état et la méthode d'évaluation retenue sont documentés. Sont précisés les quantités, catégories, lieux de stockage, réserves de propriété, obsolescences et modalités de comptage contradictoire. La variation entre l'inventaire de référence et celui constaté au transfert fait l'objet d'un traitement explicite, sans ajustement de prix implicite contraire au caractère ferme de l'offre.</w:t>
      </w:r>
    </w:p>
    <w:p>
      <w:pPr>
        <w:pStyle w:val="Intertitre"/>
      </w:pPr>
      <w:r>
        <w:t xml:space="preserve">Clause optionnelle : MATÉRIELS ET ÉQUIPEMENTS</w:t>
      </w:r>
    </w:p>
    <w:p>
      <w:pPr>
        <w:pStyle w:val="Corps"/>
      </w:pPr>
      <w:r>
        <w:t xml:space="preserve">Les matériels et équipements inclus sont décrits dans [Matériels et équipements inclus] avec leur état, localisation, propriété et charges éventuelles. La liste distingue les biens détenus en propriété, loués, financés ou revendiqués par des tiers. Les besoins de remise en état, de maintenance, de mise aux normes, de démontage ou de remplacement sont chiffrés dans le projet afin de ne pas surestimer la capacité opérationnelle immédiate.</w:t>
      </w:r>
    </w:p>
    <w:p>
      <w:pPr>
        <w:pStyle w:val="Intertitre"/>
      </w:pPr>
      <w:r>
        <w:t xml:space="preserve">Clause optionnelle : DROITS INCORPORELS</w:t>
      </w:r>
    </w:p>
    <w:p>
      <w:pPr>
        <w:pStyle w:val="Corps"/>
      </w:pPr>
      <w:r>
        <w:t xml:space="preserve">Les droits incorporels inclus sont décrits dans [Droits incorporels inclus] avec leur titularité, leur durée, leur territoire et les droits de tiers. La description couvre notamment marques, noms de domaine, logiciels, bases de données, dessins, brevets, contenus et savoir-faire lorsqu'ils sont utiles. Les inscriptions, licences, copropriétés, restrictions territoriales, données personnelles et formalités de transfert nécessaires sont identifiées pour chaque droit demandé.</w:t>
      </w:r>
    </w:p>
    <w:p>
      <w:pPr>
        <w:pStyle w:val="Intertitre"/>
      </w:pPr>
      <w:r>
        <w:t xml:space="preserve">Clause optionnelle : CRÉANCES INCLUSES</w:t>
      </w:r>
    </w:p>
    <w:p>
      <w:pPr>
        <w:pStyle w:val="Corps"/>
      </w:pPr>
      <w:r>
        <w:t xml:space="preserve">Les créances expressément incluses sont décrites dans [Créances reprises] avec leur montant, échéance, contestation et recouvrabilité documentée. L'offre précise si la cession de chaque créance est juridiquement et matériellement possible, ainsi que les pièces disponibles pour son recouvrement. Les compensations, garanties, cessions antérieures, litiges, prescriptions et coûts de recouvrement sont exposés sans retenir comme disponible une valeur nominale incertaine.</w:t>
      </w:r>
    </w:p>
    <w:p>
      <w:pPr>
        <w:pStyle w:val="Intertitre"/>
      </w:pPr>
      <w:r>
        <w:t xml:space="preserve">Clause optionnelle : AUTORISATIONS, AGRÉMENTS ET HABILITATIONS</w:t>
      </w:r>
    </w:p>
    <w:p>
      <w:pPr>
        <w:pStyle w:val="Corps"/>
      </w:pPr>
      <w:r>
        <w:t xml:space="preserve">Les autorisations et agréments utiles sont décrits dans [Autorisations et agréments]. Leur transférabilité ou la nécessité d'une nouvelle autorisation est distinguée. Pour chaque titre sont indiqués l'autorité compétente, le titulaire, le périmètre, l'échéance, les prescriptions et les incidents connus. Le projet prévoit le calendrier et le financement des démarches de transfert, renouvellement ou nouvelle délivrance, sans conditionner silencieusement la reprise à une autorisation future.</w:t>
      </w:r>
    </w:p>
    <w:p>
      <w:pPr>
        <w:pStyle w:val="Intertitre"/>
      </w:pPr>
      <w:r>
        <w:t xml:space="preserve">CONTRATS DONT LA CESSION EST DEMANDÉE</w:t>
      </w:r>
    </w:p>
    <w:p>
      <w:pPr>
        <w:pStyle w:val="Corps"/>
      </w:pPr>
      <w:r>
        <w:t xml:space="preserve">La cession judiciaire est demandée pour les contrats nécessaires identifiés dans [Contrats dont la cession est demandée]. Leur utilité et les observations connues des cocontractants sont précisées. La demande identifie les parties, l'objet, la durée, les conditions financières, les incidents et les obligations postérieures au transfert. Elle distingue les contrats dont la cession judiciaire est nécessaire de ceux qui exigent un accord distinct, et tient compte des observations communiquées par les cocontractants.</w:t>
      </w:r>
    </w:p>
    <w:p>
      <w:pPr>
        <w:pStyle w:val="Intertitre"/>
      </w:pPr>
      <w:r>
        <w:t xml:space="preserve">Clause optionnelle : BAUX</w:t>
      </w:r>
    </w:p>
    <w:p>
      <w:pPr>
        <w:pStyle w:val="Corps"/>
      </w:pPr>
      <w:r>
        <w:t xml:space="preserve">Les baux dont la cession est demandée sont décrits dans [Baux dont la cession est demandée]. Toute demande d'adjonction d'activité connexe ou complémentaire est individualisée. La situation locative précise les locaux, loyers, dépôts, charges, impayés, destinations et clauses utiles. L'offre indique les activités effectivement poursuivies dans chaque site et motive toute demande d'adjonction, sans considérer que le jugement efface les obligations d'exécution futures du bail repris.</w:t>
      </w:r>
    </w:p>
    <w:p>
      <w:pPr>
        <w:pStyle w:val="Intertitre"/>
      </w:pPr>
      <w:r>
        <w:t xml:space="preserve">Clause optionnelle : CRÉDITS-BAUX</w:t>
      </w:r>
    </w:p>
    <w:p>
      <w:pPr>
        <w:pStyle w:val="Corps"/>
      </w:pPr>
      <w:r>
        <w:t xml:space="preserve">Les crédits-baux visés sont décrits dans [Crédits-baux] avec les échéances, biens financés et conditions légales relatives à l'option d'achat. L'offre distingue les loyers postérieurs, les arriérés, la valeur du bien, le terme contractuel et le coût d'une éventuelle levée d'option. Elle ne présente pas le transfert du contrat comme une acquisition immédiate de l'actif et prévoit les ressources nécessaires à son exécution.</w:t>
      </w:r>
    </w:p>
    <w:p>
      <w:pPr>
        <w:pStyle w:val="Intertitre"/>
      </w:pPr>
      <w:r>
        <w:t xml:space="preserve">Clause optionnelle : CONTRATS DE FOURNITURE</w:t>
      </w:r>
    </w:p>
    <w:p>
      <w:pPr>
        <w:pStyle w:val="Corps"/>
      </w:pPr>
      <w:r>
        <w:t xml:space="preserve">Les contrats de fourniture nécessaires sont décrits dans [Contrats fournisseurs] et justifiés au regard de la continuité de l'activité reprise. Pour chaque relation sont précisés volumes, tarifs, dépendance, délais, garanties, incidents et solution alternative. L'auteur explique comment les obligations postérieures seront financées et exécutées, sans supposer le maintien de conditions commerciales, d'encours ou de délais de paiement qui ne ressortent pas du contrat transféré.</w:t>
      </w:r>
    </w:p>
    <w:p>
      <w:pPr>
        <w:pStyle w:val="Intertitre"/>
      </w:pPr>
      <w:r>
        <w:t xml:space="preserve">Clause optionnelle : CONTRATS CLIENTS</w:t>
      </w:r>
    </w:p>
    <w:p>
      <w:pPr>
        <w:pStyle w:val="Corps"/>
      </w:pPr>
      <w:r>
        <w:t xml:space="preserve">Les contrats clients nécessaires sont décrits dans [Contrats clients] avec leur durée, leur économie et les conditions de poursuite demandées. L'offre identifie les engagements restant à livrer, les avances reçues, les pénalités, garanties, renouvellements et risques de concentration. Les revenus projetés sont rapprochés des contrats effectivement demandés et des observations disponibles, sans tenir un chiffre d'affaires historique pour définitivement acquis au repreneur.</w:t>
      </w:r>
    </w:p>
    <w:p>
      <w:pPr>
        <w:pStyle w:val="Intertitre"/>
      </w:pPr>
      <w:r>
        <w:t xml:space="preserve">Clause optionnelle : LICENCES ET CONTRATS TECHNOLOGIQUES</w:t>
      </w:r>
    </w:p>
    <w:p>
      <w:pPr>
        <w:pStyle w:val="Corps"/>
      </w:pPr>
      <w:r>
        <w:t xml:space="preserve">Les licences et contrats technologiques demandés sont décrits dans [Licences et contrats technologiques] avec les droits concédés et restrictions identifiées. La demande précise les logiciels, territoires, utilisateurs, redevances, dépendances techniques, restrictions de changement de contrôle et données concernées. Les accords des titulaires requis hors cession judiciaire, les prestations de migration et les coûts de continuité sont intégrés au calendrier et au financement de la reprise.</w:t>
      </w:r>
    </w:p>
    <w:p>
      <w:pPr>
        <w:pStyle w:val="Intertitre"/>
      </w:pPr>
      <w:r>
        <w:t xml:space="preserve">Clause optionnelle : CONVENTIONS LIÉES À UNE FIDUCIE</w:t>
      </w:r>
    </w:p>
    <w:p>
      <w:pPr>
        <w:pStyle w:val="Corps"/>
      </w:pPr>
      <w:r>
        <w:t xml:space="preserve">Les conventions concernées sont décrites dans [Contrats liés à une fiducie]. Leur cession n'est sollicitée qu'avec l'accord documenté des bénéficiaires requis. Sont identifiés le patrimoine fiduciaire, les biens ou droits concernés, les bénéficiaires, la garantie poursuivie et la portée de chaque accord recueilli. L'offre distingue le contrat principal des conventions de mise à disposition et ne suppose aucune cession lorsque le consentement légalement requis fait défaut.</w:t>
      </w:r>
    </w:p>
    <w:p>
      <w:pPr>
        <w:pStyle w:val="Intertitre"/>
      </w:pPr>
      <w:r>
        <w:t xml:space="preserve">PROJET INDUSTRIEL ET COMMERCIAL</w:t>
      </w:r>
    </w:p>
    <w:p>
      <w:pPr>
        <w:pStyle w:val="Corps"/>
      </w:pPr>
      <w:r>
        <w:t xml:space="preserve">Le projet de reprise, ses objectifs, son organisation, ses moyens et son calendrier sont exposés dans [Projet industriel et commercial] et cohérents avec le périmètre offert. Il détaille l'offre commerciale, les marchés visés, la gouvernance, les effectifs, la production, les fonctions support, les fournisseurs, les investissements et les étapes de redressement. Les hypothèses sont reliées aux actifs et contrats effectivement repris, avec leurs risques, mesures d'atténuation et responsables d'exécution.</w:t>
      </w:r>
    </w:p>
    <w:p>
      <w:pPr>
        <w:pStyle w:val="Intertitre"/>
      </w:pPr>
      <w:r>
        <w:t xml:space="preserve">PRÉVISIONS D'ACTIVITÉ</w:t>
      </w:r>
    </w:p>
    <w:p>
      <w:pPr>
        <w:pStyle w:val="Corps"/>
      </w:pPr>
      <w:r>
        <w:t xml:space="preserve">Les prévisions d'activité sont détaillées dans [Prévisions d'activité] avec leurs hypothèses, marchés, volumes, revenus, marges et horizon. Les données historiques utilisées, la saisonnalité, le carnet de commandes, les capacités de production et les hypothèses de prix sont présentés. Une trajectoire centrale et les principaux écarts défavorables permettent d'apprécier la résistance du projet sans confondre objectifs commerciaux et revenus contractuellement sécurisés.</w:t>
      </w:r>
    </w:p>
    <w:p>
      <w:pPr>
        <w:pStyle w:val="Intertitre"/>
      </w:pPr>
      <w:r>
        <w:t xml:space="preserve">PRÉVISIONS DE TRÉSORERIE</w:t>
      </w:r>
    </w:p>
    <w:p>
      <w:pPr>
        <w:pStyle w:val="Corps"/>
      </w:pPr>
      <w:r>
        <w:t xml:space="preserve">Les prévisions de trésorerie sont détaillées dans [Prévisions de trésorerie] et rapprochées du besoin en fonds de roulement, des investissements et du financement. Le tableau présente les encaissements, décaissements, taxes, salaires, loyers, achats, frais de procédure et échéances financières selon une périodicité adaptée. Il identifie le point bas de trésorerie, la marge de sécurité et les mesures prévues si les encaissements ou le démarrage sont retardés.</w:t>
      </w:r>
    </w:p>
    <w:p>
      <w:pPr>
        <w:pStyle w:val="Intertitre"/>
      </w:pPr>
      <w:r>
        <w:t xml:space="preserve">PLAN DE FINANCEMENT</w:t>
      </w:r>
    </w:p>
    <w:p>
      <w:pPr>
        <w:pStyle w:val="Corps"/>
      </w:pPr>
      <w:r>
        <w:t xml:space="preserve">Le financement de l'acquisition et de la poursuite d'activité est détaillé dans [Plan de financement] avec les besoins, ressources, échéances et preuves de disponibilité. Le plan distingue le paiement du prix, le besoin en fonds de roulement, les investissements, les coûts sociaux, les remises en état et les frais de transfert. Chaque ressource est rapprochée de sa preuve, de ses conditions suspensives et de sa date de mobilisation afin d'établir l'absence d'impasse.</w:t>
      </w:r>
    </w:p>
    <w:p>
      <w:pPr>
        <w:pStyle w:val="Intertitre"/>
      </w:pPr>
      <w:r>
        <w:t xml:space="preserve">Quel mode de financement est retenu ? — choisir une seule variante</w:t>
      </w:r>
    </w:p>
    <w:p>
      <w:pPr>
        <w:pStyle w:val="Variante"/>
      </w:pPr>
      <w:r>
        <w:t xml:space="preserve">Variante : FINANCEMENT PAR FONDS PROPRES</w:t>
      </w:r>
    </w:p>
    <w:p>
      <w:pPr>
        <w:pStyle w:val="Corps"/>
      </w:pPr>
      <w:r>
        <w:t xml:space="preserve">Le financement repose sur les engagements de fonds propres décrits dans [Engagements de fonds propres], souscrits par les apporteurs identifiés et documentés. Les montants, souscripteurs, décisions internes, échéances de versement et conditions de libération sont individualisés. L'offre précise si les apports prennent la forme de capital, prime, compte courant ou instrument assimilé, et démontre leur maintien pendant la phase critique de réalisation du projet.</w:t>
      </w:r>
    </w:p>
    <w:p>
      <w:pPr>
        <w:pStyle w:val="Variante"/>
      </w:pPr>
      <w:r>
        <w:t xml:space="preserve">Variante : FINANCEMENT PAR EMPRUNT</w:t>
      </w:r>
    </w:p>
    <w:p>
      <w:pPr>
        <w:pStyle w:val="Corps"/>
      </w:pPr>
      <w:r>
        <w:t xml:space="preserve">Le financement repose sur l'emprunt dont les conditions de montant, durée, coût, garanties et disponibilité sont décrites dans [Conditions de l'emprunt]. Sont joints l'accord, l'offre ou la lettre d'engagement correspondant au degré de certitude annoncé. Les conditions préalables, ratios, sûretés, cas de défaut, amortissement et recours contre l'auteur sont exposés, ainsi que la solution prévue si le prêteur ne met pas les fonds à disposition.</w:t>
      </w:r>
    </w:p>
    <w:p>
      <w:pPr>
        <w:pStyle w:val="Variante"/>
      </w:pPr>
      <w:r>
        <w:t xml:space="preserve">Variante : FINANCEMENT MIXTE</w:t>
      </w:r>
    </w:p>
    <w:p>
      <w:pPr>
        <w:pStyle w:val="Corps"/>
      </w:pPr>
      <w:r>
        <w:t xml:space="preserve">Le financement combine les fonds propres [Engagements de fonds propres] et l'emprunt [Conditions de l'emprunt]. Les conditions de mobilisation et le rang des ressources sont précisés. Le tableau d'emploi des fonds précise l'ordre et la date de mobilisation de chaque ressource, les conditions qui les lient et les éventuelles subordonnations. Les apports ne sont pas comptés deux fois au titre du prix et de la trésorerie d'exploitation, et les besoins restent couverts en cas de décalage.</w:t>
      </w:r>
    </w:p>
    <w:p>
      <w:pPr>
        <w:pStyle w:val="Intertitre"/>
      </w:pPr>
      <w:r>
        <w:t xml:space="preserve">Clause optionnelle : GARANT DU FINANCEMENT</w:t>
      </w:r>
    </w:p>
    <w:p>
      <w:pPr>
        <w:pStyle w:val="Corps"/>
      </w:pPr>
      <w:r>
        <w:t xml:space="preserve">Le financement ou son exécution est garanti par [Garants du financement] dans les limites et selon les pièces reproduites en annexe. La nature de la garantie, son plafond, sa durée, ses bénéficiaires, ses conditions d'appel et le droit applicable sont précisés. La solvabilité et le pouvoir du garant sont documentés, sans assimiler une lettre de soutien, une intention de faire ou une garantie conditionnelle à des fonds immédiatement disponibles.</w:t>
      </w:r>
    </w:p>
    <w:p>
      <w:pPr>
        <w:pStyle w:val="Intertitre"/>
      </w:pPr>
      <w:r>
        <w:t xml:space="preserve">Le prix doit-il être présenté globalement ou ventilé ? — choisir une seule variante</w:t>
      </w:r>
    </w:p>
    <w:p>
      <w:pPr>
        <w:pStyle w:val="Variante"/>
      </w:pPr>
      <w:r>
        <w:t xml:space="preserve">Variante : PRIX GLOBAL</w:t>
      </w:r>
    </w:p>
    <w:p>
      <w:pPr>
        <w:pStyle w:val="Corps"/>
      </w:pPr>
      <w:r>
        <w:t xml:space="preserve">Le prix ferme offert est de [Prix offert]. Il est payable selon [Modalités de règlement] et ne comprend que le périmètre précisément défini dans l'offre. Le prix est distingué des apports destinés à financer l'activité, des reprises de charges et des investissements futurs. Les échéances, le bénéficiaire, la consignation éventuelle et les conditions de paiement sont détaillés sans mécanisme implicite d'ajustement fondé sur l'inventaire, la trésorerie ou la performance postérieure.</w:t>
      </w:r>
    </w:p>
    <w:p>
      <w:pPr>
        <w:pStyle w:val="Variante"/>
      </w:pPr>
      <w:r>
        <w:t xml:space="preserve">Variante : PRIX VENTILÉ</w:t>
      </w:r>
    </w:p>
    <w:p>
      <w:pPr>
        <w:pStyle w:val="Corps"/>
      </w:pPr>
      <w:r>
        <w:t xml:space="preserve">Le prix ferme offert est de [Prix offert] et sa ventilation entre catégories d'actifs et biens grevés est détaillée dans [Ventilation du prix]. Le règlement suit [Modalités de règlement]. La ventilation permet d'isoler les quotes-parts attribuées aux biens grevés et les autres catégories d'actifs, sans modifier le prix global. Les critères employés sont cohérents avec l'inventaire et la prisée disponibles, et les éventuelles charges de sûretés transférées sont traitées séparément du paiement du prix.</w:t>
      </w:r>
    </w:p>
    <w:p>
      <w:pPr>
        <w:pStyle w:val="Intertitre"/>
      </w:pPr>
      <w:r>
        <w:t xml:space="preserve">Clause optionnelle : CONSIGNATION OU GARANTIE ÉQUIVALENTE</w:t>
      </w:r>
    </w:p>
    <w:p>
      <w:pPr>
        <w:pStyle w:val="Corps"/>
      </w:pPr>
      <w:r>
        <w:t xml:space="preserve">La consignation du prix ou la garantie équivalente proposée est décrite dans [Consignation ou garantie équivalente] et demeure disponible selon le calendrier de réalisation. La preuve de consignation, l'émetteur de la garantie, le bénéficiaire, le montant, la durée et les modalités d'appel sont annexés. La garantie couvre la période comprise entre la décision et le paiement complet, sans clause discrétionnaire permettant à l'auteur ou au financeur de la retirer unilatéralement.</w:t>
      </w:r>
    </w:p>
    <w:p>
      <w:pPr>
        <w:pStyle w:val="Intertitre"/>
      </w:pPr>
      <w:r>
        <w:t xml:space="preserve">DATE DE RÉALISATION</w:t>
      </w:r>
    </w:p>
    <w:p>
      <w:pPr>
        <w:pStyle w:val="Corps"/>
      </w:pPr>
      <w:r>
        <w:t xml:space="preserve">La réalisation de la cession est proposée le [Date de réalisation]. Cette date est coordonnée avec le paiement, les autorisations, les contrats et la prise de contrôle opérationnelle. Le calendrier distingue le jugement, la consignation ou le paiement, la prise de gestion, la signature des actes, les transferts de contrats et les formalités. Les dépendances critiques et les solutions temporaires sont indiquées afin que la continuité ne repose pas sur une réalisation simultanée irréaliste.</w:t>
      </w:r>
    </w:p>
    <w:p>
      <w:pPr>
        <w:pStyle w:val="Intertitre"/>
      </w:pPr>
      <w:r>
        <w:t xml:space="preserve">Quel mode de réalisation est sollicité ? — choisir une seule variante</w:t>
      </w:r>
    </w:p>
    <w:p>
      <w:pPr>
        <w:pStyle w:val="Variante"/>
      </w:pPr>
      <w:r>
        <w:t xml:space="preserve">Variante : TRANSFERT DIRECT</w:t>
      </w:r>
    </w:p>
    <w:p>
      <w:pPr>
        <w:pStyle w:val="Corps"/>
      </w:pPr>
      <w:r>
        <w:t xml:space="preserve">La reprise est organisée par transfert direct après le jugement et accomplissement des actes, paiements et autorisations nécessaires. Le calendrier organise la remise des actifs, l'entrée dans les lieux, la reprise des contrats et des salariés et l'accès aux systèmes. L'auteur précise les prérequis dont il assume la charge et ne subordonne pas l'exécution du plan à une diligence étrangère au dispositif du jugement.</w:t>
      </w:r>
    </w:p>
    <w:p>
      <w:pPr>
        <w:pStyle w:val="Variante"/>
      </w:pPr>
      <w:r>
        <w:t xml:space="preserve">Variante : GESTION TRANSITOIRE</w:t>
      </w:r>
    </w:p>
    <w:p>
      <w:pPr>
        <w:pStyle w:val="Corps"/>
      </w:pPr>
      <w:r>
        <w:t xml:space="preserve">Dans l'attente des actes de cession, une gestion transitoire est sollicitée selon [Gestion transitoire], sous la responsabilité du cessionnaire et après garantie du prix. La durée, le périmètre, les pouvoirs, les assurances, les flux financiers, le personnel et les comptes rendus de cette gestion sont précisés. Elle ne transfère pas la propriété avant les actes de cession et demeure distincte d'une condition permettant à l'auteur de renoncer librement au projet.</w:t>
      </w:r>
    </w:p>
    <w:p>
      <w:pPr>
        <w:pStyle w:val="Variante"/>
      </w:pPr>
      <w:r>
        <w:t xml:space="preserve">Variante : LOCATION-GÉRANCE PRÉALABLE</w:t>
      </w:r>
    </w:p>
    <w:p>
      <w:pPr>
        <w:pStyle w:val="Corps"/>
      </w:pPr>
      <w:r>
        <w:t xml:space="preserve">La reprise est précédée d'une location-gérance selon [Location-gérance] et comporte l'engagement de réaliser la cession dans le délai légal applicable. L'offre décrit la redevance, les garanties, les obligations d'exploitation, les investissements autorisés, le suivi et les cas de résiliation. Elle maintient l'obligation d'acquérir aux conditions arrêtées et n'anticipe aucune modification du prix ou du délai impératif applicable à la réalisation.</w:t>
      </w:r>
    </w:p>
    <w:p>
      <w:pPr>
        <w:pStyle w:val="Intertitre"/>
      </w:pPr>
      <w:r>
        <w:t xml:space="preserve">Quelle est la portée de la reprise d'emplois ? — choisir une seule variante</w:t>
      </w:r>
    </w:p>
    <w:p>
      <w:pPr>
        <w:pStyle w:val="Variante"/>
      </w:pPr>
      <w:r>
        <w:t xml:space="preserve">Variante : REPRISE DE L'ENSEMBLE DES EMPLOIS DU PÉRIMÈTRE</w:t>
      </w:r>
    </w:p>
    <w:p>
      <w:pPr>
        <w:pStyle w:val="Corps"/>
      </w:pPr>
      <w:r>
        <w:t xml:space="preserve">L'offre prévoit la poursuite de [Nombre d'emplois repris] contrats et les engagements de maintien décrits dans [Plan de maintien de l'emploi]. Les postes, catégories, établissements, anciennetés, classifications, rémunérations et coûts sont détaillés à partir des informations sociales disponibles. Le projet explique leur affectation, les compétences nécessaires et le calendrier de reprise, sans promettre le maintien de salariés qui ne seraient pas attachés à l'activité cédée.</w:t>
      </w:r>
    </w:p>
    <w:p>
      <w:pPr>
        <w:pStyle w:val="Variante"/>
      </w:pPr>
      <w:r>
        <w:t xml:space="preserve">Variante : REPRISE PARTIELLE DES EMPLOIS</w:t>
      </w:r>
    </w:p>
    <w:p>
      <w:pPr>
        <w:pStyle w:val="Corps"/>
      </w:pPr>
      <w:r>
        <w:t xml:space="preserve">L'offre prévoit la poursuite de [Nombre d'emplois repris] contrats selon [Plan de maintien de l'emploi]. Les emplois non repris sont détaillés dans [Emplois non repris]. Les critères de sélection du périmètre repris sont objectifs et reliés aux besoins du projet. L'offre expose les catégories professionnelles, les postes conservés, les coûts, les compétences critiques et le calendrier, tandis que les conséquences relatives aux autres emplois restent traitées par les organes compétents.</w:t>
      </w:r>
    </w:p>
    <w:p>
      <w:pPr>
        <w:pStyle w:val="Variante"/>
      </w:pPr>
      <w:r>
        <w:t xml:space="preserve">Variante : AUCUN CONTRAT DE TRAVAIL DANS LE PÉRIMÈTRE</w:t>
      </w:r>
    </w:p>
    <w:p>
      <w:pPr>
        <w:pStyle w:val="Corps"/>
      </w:pPr>
      <w:r>
        <w:t xml:space="preserve">L'auteur déclare qu'aucun contrat de travail n'est attaché au périmètre repris au regard des informations sociales vérifiées. Cette conclusion est rapprochée de l'effectif, des établissements, des contrats et de l'organisation réelle de l'activité. Elle ne peut résulter d'une simple exclusion rédactionnelle : tout salarié attaché à l'ensemble cédé doit être pris en compte selon le régime applicable et les décisions du tribunal.</w:t>
      </w:r>
    </w:p>
    <w:p>
      <w:pPr>
        <w:pStyle w:val="Intertitre"/>
      </w:pPr>
      <w:r>
        <w:t xml:space="preserve">Clause optionnelle : PROCÉDURE SOCIALE</w:t>
      </w:r>
    </w:p>
    <w:p>
      <w:pPr>
        <w:pStyle w:val="Corps"/>
      </w:pPr>
      <w:r>
        <w:t xml:space="preserve">Les consultations, avis, documents et délais sociaux utiles sont décrits dans [Procédure sociale] et coordonnés avec la date de l'audience. Sont distinguées les informations transmises, les réunions, les avis rendus, les interventions de l'administration et les mesures encore à accomplir. Le calendrier tient compte de l'audience et des délais propres aux licenciements éventuellement prévus, sans présenter comme acquis un avis ou une autorisation encore attendu.</w:t>
      </w:r>
    </w:p>
    <w:p>
      <w:pPr>
        <w:pStyle w:val="Intertitre"/>
      </w:pPr>
      <w:r>
        <w:t xml:space="preserve">Clause optionnelle : SALARIÉS PROTÉGÉS</w:t>
      </w:r>
    </w:p>
    <w:p>
      <w:pPr>
        <w:pStyle w:val="Corps"/>
      </w:pPr>
      <w:r>
        <w:t xml:space="preserve">Les salariés bénéficiant d'une protection particulière concernés par les mesures projetées sont identifiés dans [Salariés protégés concernés] avec leur procédure propre. Pour chacun sont précisés le mandat ou la protection, l'établissement, le poste, la mesure envisagée et l'état de la procédure administrative. L'offre ne tient aucune rupture pour acquise et intègre au calendrier, à l'organisation et au financement l'incertitude liée à la décision de l'autorité compétente.</w:t>
      </w:r>
    </w:p>
    <w:p>
      <w:pPr>
        <w:pStyle w:val="Intertitre"/>
      </w:pPr>
      <w:r>
        <w:t xml:space="preserve">GARANTIES D'EXÉCUTION</w:t>
      </w:r>
    </w:p>
    <w:p>
      <w:pPr>
        <w:pStyle w:val="Corps"/>
      </w:pPr>
      <w:r>
        <w:t xml:space="preserve">Les garanties destinées à assurer l'exécution de l'offre sont décrites dans [Garanties d'exécution] avec leur montant, leur durée et leurs conditions de réalisation. Elles sont rattachées aux obligations qu'elles couvrent : paiement du prix, financement de l'exploitation, investissements, maintien de l'activité ou autres engagements déterminés. Leur émetteur, bénéficiaire, plafond, durée, conditions d'appel et preuve de disponibilité permettent d'apprécier leur efficacité réelle.</w:t>
      </w:r>
    </w:p>
    <w:p>
      <w:pPr>
        <w:pStyle w:val="Intertitre"/>
      </w:pPr>
      <w:r>
        <w:t xml:space="preserve">DURÉE DES ENGAGEMENTS</w:t>
      </w:r>
    </w:p>
    <w:p>
      <w:pPr>
        <w:pStyle w:val="Corps"/>
      </w:pPr>
      <w:r>
        <w:t xml:space="preserve">La durée de chacun des engagements pris par l'auteur est détaillée dans [Durée des engagements] sans clause générale susceptible d'en réduire la portée. Le tableau indique le point de départ, le terme, le périmètre, le responsable et le mode de preuve de chaque obligation relative à l'activité, l'emploi, l'investissement, les actifs et les garanties. Les durées restent compatibles avec le calendrier financier et les restrictions que le tribunal pourrait imposer.</w:t>
      </w:r>
    </w:p>
    <w:p>
      <w:pPr>
        <w:pStyle w:val="Intertitre"/>
      </w:pPr>
      <w:r>
        <w:t xml:space="preserve">Des cessions d'actifs sont-elles prévues pendant les deux années suivantes ? — choisir une seule variante</w:t>
      </w:r>
    </w:p>
    <w:p>
      <w:pPr>
        <w:pStyle w:val="Variante"/>
      </w:pPr>
      <w:r>
        <w:t xml:space="preserve">Variante : ABSENCE DE CESSION D'ACTIFS PROGRAMMÉE</w:t>
      </w:r>
    </w:p>
    <w:p>
      <w:pPr>
        <w:pStyle w:val="Corps"/>
      </w:pPr>
      <w:r>
        <w:t xml:space="preserve">L'auteur ne prévoit aucune cession d'actif inclus dans l'offre pendant les deux années suivant la cession, sous réserve des autorisations judiciaires requises. Cette déclaration couvre les biens corporels, incorporels et droits significatifs du périmètre repris. Elle n'interdit pas les opérations ordinaires nécessaires à l'exploitation, mais exclut toute stratégie de démantèlement ou de revente programmée non révélée et reste soumise aux restrictions d'aliénation fixées par le jugement.</w:t>
      </w:r>
    </w:p>
    <w:p>
      <w:pPr>
        <w:pStyle w:val="Variante"/>
      </w:pPr>
      <w:r>
        <w:t xml:space="preserve">Variante : CESSIONS D'ACTIFS PROGRAMMÉES</w:t>
      </w:r>
    </w:p>
    <w:p>
      <w:pPr>
        <w:pStyle w:val="Corps"/>
      </w:pPr>
      <w:r>
        <w:t xml:space="preserve">Les cessions d'actifs envisagées pendant les deux années suivant la cession sont décrites dans [Cessions d'actifs prévues] avec leur calendrier et leur justification. Pour chaque opération sont indiqués l'actif, le motif, la période, la valeur estimée, l'acquéreur éventuel et l'incidence sur l'autonomie de l'activité. Les produits attendus sont distingués des financements certains et aucune cession n'est présentée comme libre lorsqu'une autorisation judiciaire demeure nécessaire.</w:t>
      </w:r>
    </w:p>
    <w:p>
      <w:pPr>
        <w:pStyle w:val="Intertitre"/>
      </w:pPr>
      <w:r>
        <w:t xml:space="preserve">Clause optionnelle : CHARGE DE SÛRETÉS RÉELLES SPÉCIALES</w:t>
      </w:r>
    </w:p>
    <w:p>
      <w:pPr>
        <w:pStyle w:val="Corps"/>
      </w:pPr>
      <w:r>
        <w:t xml:space="preserve">Les sûretés susceptibles de transmettre au cessionnaire la charge d'échéances futures sont décrites dans [Sûretés réelles spéciales] sans assimilation aux inscriptions purgées par le paiement du prix. Le tableau identifie le bien financé, le créancier, la sûreté, les échéances restant dues et les accords éventuels. Il distingue la purge des inscriptions par le paiement complet du prix, le droit de rétention et la transmission légale de certaines charges, sans ajouter une dette non établie au prix offert.</w:t>
      </w:r>
    </w:p>
    <w:p>
      <w:pPr>
        <w:pStyle w:val="Intertitre"/>
      </w:pPr>
      <w:r>
        <w:t xml:space="preserve">L'activité exige-t-elle une qualification professionnelle du cessionnaire ? — choisir une seule variante</w:t>
      </w:r>
    </w:p>
    <w:p>
      <w:pPr>
        <w:pStyle w:val="Variante"/>
      </w:pPr>
      <w:r>
        <w:t xml:space="preserve">Variante : ACTIVITÉ NON SOUMISE À QUALIFICATION PROFESSIONNELLE SPÉCIALE</w:t>
      </w:r>
    </w:p>
    <w:p>
      <w:pPr>
        <w:pStyle w:val="Corps"/>
      </w:pPr>
      <w:r>
        <w:t xml:space="preserve">Aucune qualification professionnelle supplémentaire n'est déclarée nécessaire pour le cessionnaire au titre de l'activité reprise. Cette conclusion est fondée sur la nature exacte de l'activité, les titres professionnels, les autorisations et le périmètre géographique envisagés. Elle doit être réexaminée si l'auteur modifie le projet, le personnel dirigeant, les activités connexes ou l'entité qui exploitera effectivement l'ensemble repris.</w:t>
      </w:r>
    </w:p>
    <w:p>
      <w:pPr>
        <w:pStyle w:val="Variante"/>
      </w:pPr>
      <w:r>
        <w:t xml:space="preserve">Variante : QUALIFICATION PROFESSIONNELLE DU CESSIONNAIRE</w:t>
      </w:r>
    </w:p>
    <w:p>
      <w:pPr>
        <w:pStyle w:val="Corps"/>
      </w:pPr>
      <w:r>
        <w:t xml:space="preserve">Les qualifications et habilitations requises sont établies par [Qualifications professionnelles] et rapprochées du périmètre d'activité repris. Sont précisés le titulaire, l'autorité émettrice, la durée, le territoire, les conditions de maintien et les démarches requises lors du changement d'exploitant. Les titres déjà détenus sont distingués de ceux qui doivent encore être transférés ou obtenus avant le démarrage de l'activité.</w:t>
      </w:r>
    </w:p>
    <w:p>
      <w:pPr>
        <w:pStyle w:val="Intertitre"/>
      </w:pPr>
      <w:r>
        <w:t xml:space="preserve">Une consultation administrative spéciale est-elle requise ? — choisir une seule variante</w:t>
      </w:r>
    </w:p>
    <w:p>
      <w:pPr>
        <w:pStyle w:val="Variante"/>
      </w:pPr>
      <w:r>
        <w:t xml:space="preserve">Variante : CONSULTATION SPÉCIALE NON APPLICABLE</w:t>
      </w:r>
    </w:p>
    <w:p>
      <w:pPr>
        <w:pStyle w:val="Corps"/>
      </w:pPr>
      <w:r>
        <w:t xml:space="preserve">L'activité reprise ne relève pas de la consultation administrative spéciale prévue pour certaines autorisations, agréments ou conventionnements. Cette conclusion résulte de la nature de l'activité et des autorisations, agréments, conventionnements ou habilitations identifiés. Elle est réexaminée si le périmètre comprend une activité relevant de l'économie sociale et solidaire ou si l'entité exploitante change avant que le tribunal statue.</w:t>
      </w:r>
    </w:p>
    <w:p>
      <w:pPr>
        <w:pStyle w:val="Variante"/>
      </w:pPr>
      <w:r>
        <w:t xml:space="preserve">Variante : CONSULTATION DE L'AUTORITÉ</w:t>
      </w:r>
    </w:p>
    <w:p>
      <w:pPr>
        <w:pStyle w:val="Corps"/>
      </w:pPr>
      <w:r>
        <w:t xml:space="preserve">Les diligences et l'avis de l'autorité administrative ou de contrôle sont décrits dans [Consultation administrative] et communiqués aux organes de la procédure. La date de saisine, l'autorité consultée, les informations transmises, les échanges et l'avis reçu ou l'expiration du délai sont précisés. L'offre expose les mesures prises pour respecter les conditions de l'autorisation ou du conventionnement et n'interprète pas le silence comme une approbation du projet.</w:t>
      </w:r>
    </w:p>
    <w:p>
      <w:pPr>
        <w:pStyle w:val="Intertitre"/>
      </w:pPr>
      <w:r>
        <w:t xml:space="preserve">Des garanties financières environnementales sont-elles requises ? — choisir une seule variante</w:t>
      </w:r>
    </w:p>
    <w:p>
      <w:pPr>
        <w:pStyle w:val="Variante"/>
      </w:pPr>
      <w:r>
        <w:t xml:space="preserve">Variante : GARANTIES FINANCIÈRES ENVIRONNEMENTALES NON REQUISES</w:t>
      </w:r>
    </w:p>
    <w:p>
      <w:pPr>
        <w:pStyle w:val="Corps"/>
      </w:pPr>
      <w:r>
        <w:t xml:space="preserve">Aucune garantie financière relevant du régime environnemental identifié n'est requise pour le périmètre et l'activité repris. Cette conclusion est rapprochée des installations, activités, arrêtés, garanties existantes et obligations de changement d'exploitant. Elle ne dispense pas l'auteur d'identifier les coûts de remise en état, de sécurité ou de conformité qui relèvent du projet même lorsqu'aucune garantie financière spécifique n'est exigée.</w:t>
      </w:r>
    </w:p>
    <w:p>
      <w:pPr>
        <w:pStyle w:val="Variante"/>
      </w:pPr>
      <w:r>
        <w:t xml:space="preserve">Variante : GARANTIES FINANCIÈRES ENVIRONNEMENTALES</w:t>
      </w:r>
    </w:p>
    <w:p>
      <w:pPr>
        <w:pStyle w:val="Corps"/>
      </w:pPr>
      <w:r>
        <w:t xml:space="preserve">Les garanties requises et leur financement sont décrits dans [Garanties financières environnementales] avec les justificatifs de leur disponibilité. Sont précisés leur base, leur montant, leur forme, leur émetteur, leur durée, leur bénéficiaire et leur calendrier de constitution. Leur coût et leur mobilisation figurent dans le plan de financement, sans confondre ces garanties réglementaires avec les garanties d'exécution données au titre de l'offre.</w:t>
      </w:r>
    </w:p>
    <w:p>
      <w:pPr>
        <w:pStyle w:val="Intertitre"/>
      </w:pPr>
      <w:r>
        <w:t xml:space="preserve">Une substitution de cessionnaire est-elle sollicitée ? — choisir une seule variante</w:t>
      </w:r>
    </w:p>
    <w:p>
      <w:pPr>
        <w:pStyle w:val="Variante"/>
      </w:pPr>
      <w:r>
        <w:t xml:space="preserve">Variante : ABSENCE DE SUBSTITUTION</w:t>
      </w:r>
    </w:p>
    <w:p>
      <w:pPr>
        <w:pStyle w:val="Corps"/>
      </w:pPr>
      <w:r>
        <w:t xml:space="preserve">L'auteur entend réaliser directement la reprise et ne sollicite aucune substitution de cessionnaire dans le jugement arrêtant le plan. L'identité, le contrôle, le financement et les garanties sont donc appréciés au niveau de l'auteur signataire. Toute évolution ultérieure du véhicule, de l'actionnariat ou du bénéficiaire de la cession reste soumise aux possibilités ouvertes par le jugement et ne peut être organisée par un accord non déclaré.</w:t>
      </w:r>
    </w:p>
    <w:p>
      <w:pPr>
        <w:pStyle w:val="Variante"/>
      </w:pPr>
      <w:r>
        <w:t xml:space="preserve">Variante : SUBSTITUTION SOLLICITÉE</w:t>
      </w:r>
    </w:p>
    <w:p>
      <w:pPr>
        <w:pStyle w:val="Corps"/>
      </w:pPr>
      <w:r>
        <w:t xml:space="preserve">La substitution au profit de [Cessionnaire substitué] est sollicitée dans le jugement. L'auteur initial demeure garant selon [Garantie de l'auteur initial]. L'identité, le capital, le contrôle, les dirigeants, le financement et les bénéficiaires effectifs du substitué sont décrits. La substitution ne réduit ni le prix, ni les garanties, ni les engagements d'emploi ou d'investissement et ne libère pas l'auteur initial au-delà de ce que permet la décision du tribunal.</w:t>
      </w:r>
    </w:p>
    <w:p>
      <w:pPr>
        <w:pStyle w:val="Intertitre"/>
      </w:pPr>
      <w:r>
        <w:t xml:space="preserve">S'agit-il de l'offre initiale ou d'une modification ? — choisir une seule variante</w:t>
      </w:r>
    </w:p>
    <w:p>
      <w:pPr>
        <w:pStyle w:val="Variante"/>
      </w:pPr>
      <w:r>
        <w:t xml:space="preserve">Variante : OFFRE INITIALE</w:t>
      </w:r>
    </w:p>
    <w:p>
      <w:pPr>
        <w:pStyle w:val="Corps"/>
      </w:pPr>
      <w:r>
        <w:t xml:space="preserve">La présente offre constitue l'engagement initial de son auteur et le lie jusqu'à la décision du tribunal dans les limites prévues par la loi. Les éventuelles réserves sont limitées aux modalités relevant de la décision du tribunal et ne permettent pas un retrait discrétionnaire. Le périmètre, le prix, le financement, l'emploi et les garanties sont suffisamment déterminés pour comparer cette proposition aux autres offres et en ordonner l'exécution.</w:t>
      </w:r>
    </w:p>
    <w:p>
      <w:pPr>
        <w:pStyle w:val="Variante"/>
      </w:pPr>
      <w:r>
        <w:t xml:space="preserve">Variante : AMÉLIORATION DE L'OFFRE</w:t>
      </w:r>
    </w:p>
    <w:p>
      <w:pPr>
        <w:pStyle w:val="Corps"/>
      </w:pPr>
      <w:r>
        <w:t xml:space="preserve">L'amélioration décrite dans [Amélioration de l'offre] est présentée comme plus favorable aux objectifs de la cession et ne réduit aucun engagement antérieur. L'auteur présente clairement la version consolidée, la date de l'amélioration et les clauses modifiées. La comparaison démontre que le prix, l'emploi, les garanties ou la durabilité du projet progressent sans introduire une condition nouvelle, réduire le périmètre utile ou fragiliser le financement précédemment proposé.</w:t>
      </w:r>
    </w:p>
    <w:p>
      <w:pPr>
        <w:pStyle w:val="Variante"/>
      </w:pPr>
      <w:r>
        <w:t xml:space="preserve">Variante : MODIFICATION DÉFAVORABLE OU RETRAIT</w:t>
      </w:r>
    </w:p>
    <w:p>
      <w:pPr>
        <w:pStyle w:val="Corps"/>
      </w:pPr>
      <w:r>
        <w:t xml:space="preserve">La modification ou le retrait envisagé n'est pas présenté comme admissible. Cette composition est bloquée et ne peut être remise comme offre valable. La clause ou l'instruction en cause, sa date et son effet défavorable sont identifiés. L'offre initiale demeure opposable dans les limites légales, et aucune version amoindrie ne doit être substituée au dossier remis au tribunal sous couvert d'une simple précision ou mise à jour technique.</w:t>
      </w:r>
    </w:p>
    <w:p>
      <w:pPr>
        <w:pStyle w:val="Intertitre"/>
      </w:pPr>
      <w:r>
        <w:t xml:space="preserve">CARACTÈRE FERME ET LIANT</w:t>
      </w:r>
    </w:p>
    <w:p>
      <w:pPr>
        <w:pStyle w:val="Corps"/>
      </w:pPr>
      <w:r>
        <w:t xml:space="preserve">L'auteur confirme le caractère écrit, ferme et liant de l'offre, sous réserve de la seule décision du tribunal et des modalités expressément soumises à son autorisation. Les seules autorisations judiciaires demandées sont exposées dans l'acte et ne constituent pas des conditions potestatives. L'auteur reconnaît que le prix ne pourra pas être réduit après l'arrêt du plan et que toute modification substantielle ultérieure relève d'une décision du tribunal dans les limites applicables.</w:t>
      </w:r>
    </w:p>
    <w:p>
      <w:pPr>
        <w:pStyle w:val="Intertitre"/>
      </w:pPr>
      <w:r>
        <w:t xml:space="preserve">DEMANDES AU TRIBUNAL</w:t>
      </w:r>
    </w:p>
    <w:p>
      <w:pPr>
        <w:pStyle w:val="Corps"/>
      </w:pPr>
      <w:r>
        <w:t xml:space="preserve">Il est demandé au tribunal de retenir l'offre, d'arrêter le périmètre et le prix, d'ordonner les transferts nécessaires et de statuer sur [Demandes au tribunal]. Chaque demande est cohérente avec le périmètre, les contrats, le calendrier, le financement, l'emploi et les garanties exposés dans l'offre. Le dispositif distingue les transferts nécessaires, les mesures transitoires, la substitution éventuelle et les restrictions sollicitées, sans demander au tribunal de valider un élément laissé indéterminé.</w:t>
      </w:r>
    </w:p>
    <w:p>
      <w:pPr>
        <w:pStyle w:val="Intertitre"/>
      </w:pPr>
      <w:r>
        <w:t xml:space="preserve">Le dossier de l'offre est-il complet ? — choisir une seule variante</w:t>
      </w:r>
    </w:p>
    <w:p>
      <w:pPr>
        <w:pStyle w:val="Variante"/>
      </w:pPr>
      <w:r>
        <w:t xml:space="preserve">Variante : DOSSIER COMPLET</w:t>
      </w:r>
    </w:p>
    <w:p>
      <w:pPr>
        <w:pStyle w:val="Corps"/>
      </w:pPr>
      <w:r>
        <w:t xml:space="preserve">Les comptes, prévisionnels, attestations, pouvoirs, financements, garanties, états sociaux et annexes annoncés sont réunis et cohérents. Le bordereau permet de relier chaque affirmation déterminante à une pièce identifiable et datée. Aucun financement, pouvoir, attestation, autorisation, engagement social ou garantie essentiel n'est seulement annoncé, et les versions définitives correspondent aux données reproduites dans le corps de l'offre.</w:t>
      </w:r>
    </w:p>
    <w:p>
      <w:pPr>
        <w:pStyle w:val="Variante"/>
      </w:pPr>
      <w:r>
        <w:t xml:space="preserve">Variante : PIÈCES MANQUANTES OU INCOMPLÈTES</w:t>
      </w:r>
    </w:p>
    <w:p>
      <w:pPr>
        <w:pStyle w:val="Corps"/>
      </w:pPr>
      <w:r>
        <w:t xml:space="preserve">Les pièces non produites ou incomplètes et leurs incidences sont décrites dans [Motifs des pièces manquantes]. Cette composition reste bloquée jusqu'à la production d'un dossier complet. La liste précise, pour chaque pièce, l'information non démontrée et la demande qui en dépend. L'auteur ne présente pas le dossier comme complet et aucune valeur provisoire ne remplace le document attendu; la remise reste impossible lorsque la lacune affecte l'éligibilité, le prix, le financement ou le pouvoir.</w:t>
      </w:r>
    </w:p>
    <w:p>
      <w:pPr>
        <w:pStyle w:val="Intertitre"/>
      </w:pPr>
      <w:r>
        <w:t xml:space="preserve">BORDEREAU DES ANNEXES</w:t>
      </w:r>
    </w:p>
    <w:p>
      <w:pPr>
        <w:pStyle w:val="Corps"/>
      </w:pPr>
      <w:r>
        <w:t xml:space="preserve">Les pièces produites au soutien de l'offre sont numérotées et décrites dans [Bordereau des annexes] afin de permettre leur contrôle par les organes de la procédure. Le bordereau suit l'ordre de l'offre et distingue les pièces d'identité et de pouvoir, l'éligibilité, le périmètre, les contrats, le projet, le financement, le prix, l'emploi et les garanties. Chaque renvoi correspond à une version effectivement jointe, lisible, datée et attribuée à son auteur.</w:t>
      </w:r>
    </w:p>
    <w:p>
      <w:pPr>
        <w:pStyle w:val="Intertitre"/>
      </w:pPr>
      <w:r>
        <w:t xml:space="preserve">Clause optionnelle : CERTIFICATION</w:t>
      </w:r>
    </w:p>
    <w:p>
      <w:pPr>
        <w:pStyle w:val="Corps"/>
      </w:pPr>
      <w:r>
        <w:t xml:space="preserve">L'auteur certifie l'exactitude et l'exhaustivité de l'offre selon [Certification de l'offre] et reconnaît la portée de ses engagements. La certification couvre l'identité des personnes, les liens avec le débiteur, l'origine des fonds, le caractère ferme du financement et l'absence d'accord non révélé affectant l'offre. Elle ne transforme pas en fait établi une donnée qui devrait être démontrée par une pièce ou confirmée par une autorité.</w:t>
      </w:r>
    </w:p>
    <w:p>
      <w:pPr>
        <w:pStyle w:val="Intertitre"/>
      </w:pPr>
      <w:r>
        <w:t xml:space="preserve">Quelle est la situation de la signature ? — choisir une seule variante</w:t>
      </w:r>
    </w:p>
    <w:p>
      <w:pPr>
        <w:pStyle w:val="Variante"/>
      </w:pPr>
      <w:r>
        <w:t xml:space="preserve">Variante : SIGNATURE À RECUEILLIR</w:t>
      </w:r>
    </w:p>
    <w:p>
      <w:pPr>
        <w:pStyle w:val="Corps"/>
      </w:pPr>
      <w:r>
        <w:t xml:space="preserve">À ce stade de projet, aucune signature n'est présentée comme acquise. L'identité, le pouvoir, la date et le lieu devront être vérifiés avant remise. La version n'est pas prête à être remise comme engagement ferme tant que ces éléments ne sont pas établis. Le bloc de signature doit correspondre exactement à l'auteur identifié et à la version complète de l'offre, annexes comprises, sans date ou qualité ajoutée par déduction.</w:t>
      </w:r>
    </w:p>
    <w:p>
      <w:pPr>
        <w:pStyle w:val="Variante"/>
      </w:pPr>
      <w:r>
        <w:t xml:space="preserve">Variante : SIGNATURE DE L'AUTEUR</w:t>
      </w:r>
    </w:p>
    <w:p>
      <w:pPr>
        <w:pStyle w:val="Corps"/>
      </w:pPr>
      <w:r>
        <w:t xml:space="preserve">L'offre est signée selon [Signature de l'auteur] par l'auteur ou son représentant dont le pouvoir est établi. La date et le lieu sont précisés, ainsi que l'identité et la qualité du signataire. La signature porte sur la version définitive et ses annexes, confirme le caractère ferme et liant de l'engagement et intervient après l'accomplissement des autorisations internes nécessaires.</w:t>
      </w:r>
    </w:p>
    <w:p>
      <w:pPr>
        <w:pStyle w:val="Variante"/>
      </w:pPr>
      <w:r>
        <w:t xml:space="preserve">Variante : SIGNATURE PAR MANDATAIRE HABILITÉ</w:t>
      </w:r>
    </w:p>
    <w:p>
      <w:pPr>
        <w:pStyle w:val="Corps"/>
      </w:pPr>
      <w:r>
        <w:t xml:space="preserve">L'offre est signée selon [Signature de l'auteur] par le mandataire habilité au titre de [Pouvoir du mandataire]. Le mandat identifie l'auteur représenté, la personne habilitée, l'étendue des pouvoirs et la durée de l'autorisation. Il couvre expressément le prix, le périmètre, les garanties et engagements souscrits et est joint à la version signée, sans conférer au mandataire un pouvoir de retrait interdit.</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