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REQUÊTE EN CONVERSION D'UNE SAUVEGARDE OU D'UN REDRESSEMENT JUDICIAIRE</w:t>
      </w:r>
    </w:p>
    <w:p>
      <w:pPr>
        <w:pStyle w:val="Intertitre"/>
      </w:pPr>
      <w:r>
        <w:t xml:space="preserve">Quel est le stade exact de la requête ? — choisir une seule variante</w:t>
      </w:r>
    </w:p>
    <w:p>
      <w:pPr>
        <w:pStyle w:val="Variante"/>
      </w:pPr>
      <w:r>
        <w:t xml:space="preserve">Variante : PROJET DE REQUÊTE</w:t>
      </w:r>
    </w:p>
    <w:p>
      <w:pPr>
        <w:pStyle w:val="Corps"/>
      </w:pPr>
      <w:r>
        <w:t xml:space="preserve">Projet de requête référencé [Référence du dossier]. À ce stade, la saisine n'est pas présentée comme effectuée et aucune date d'audience ni décision n'est tenue pour acquise. Les qualités pour agir, la procédure d'origine, le fondement de la conversion, les données financières et les pièces annoncées restent à contrôler avant toute signature ou transmission au greffe.</w:t>
      </w:r>
    </w:p>
    <w:p>
      <w:pPr>
        <w:pStyle w:val="Variante"/>
      </w:pPr>
      <w:r>
        <w:t xml:space="preserve">Variante : REQUÊTE PRÊTE À DÉPOSER</w:t>
      </w:r>
    </w:p>
    <w:p>
      <w:pPr>
        <w:pStyle w:val="Corps"/>
      </w:pPr>
      <w:r>
        <w:t xml:space="preserve">La requête est prête à être déposée après contrôle concordant de l'identité et de la qualité du requérant, de son pouvoir d'agir, de la procédure d'origine, de la conversion demandée et des pièces produites. Cette mention n'établit ni l'enregistrement par le greffe, ni la convocation des personnes intéressées, ni l'issue de la demande.</w:t>
      </w:r>
    </w:p>
    <w:p>
      <w:pPr>
        <w:pStyle w:val="Variante"/>
      </w:pPr>
      <w:r>
        <w:t xml:space="preserve">Variante : REQUÊTE DÉPOSÉE</w:t>
      </w:r>
    </w:p>
    <w:p>
      <w:pPr>
        <w:pStyle w:val="Corps"/>
      </w:pPr>
      <w:r>
        <w:t xml:space="preserve">Le dépôt de la requête ressort de [Dépôt au greffe]. Cette référence identifie la date, le mode de transmission et, lorsqu'il existe, le numéro attribué par le greffe. Elle ne vaut pas preuve d'une convocation régulière, d'une audience tenue ou d'une décision rendue, lesquels doivent être établis séparément avant d'être mentionnés.</w:t>
      </w:r>
    </w:p>
    <w:p>
      <w:pPr>
        <w:pStyle w:val="Variante"/>
      </w:pPr>
      <w:r>
        <w:t xml:space="preserve">Variante : AUDIENCE FIXÉE</w:t>
      </w:r>
    </w:p>
    <w:p>
      <w:pPr>
        <w:pStyle w:val="Corps"/>
      </w:pPr>
      <w:r>
        <w:t xml:space="preserve">L'audience ressort de [Convocation à l'audience]. Cette pièce permet d'identifier la juridiction, la date et les modalités de comparution. Le débiteur, les organes de la procédure, les contrôleurs, les représentants du comité social et économique et le ministère public sont entendus, appelés ou avisés selon les exigences propres à la branche de conversion sollicitée.</w:t>
      </w:r>
    </w:p>
    <w:p>
      <w:pPr>
        <w:pStyle w:val="Variante"/>
      </w:pPr>
      <w:r>
        <w:t xml:space="preserve">Variante : JUGEMENT RENDU</w:t>
      </w:r>
    </w:p>
    <w:p>
      <w:pPr>
        <w:pStyle w:val="Corps"/>
      </w:pPr>
      <w:r>
        <w:t xml:space="preserve">Le jugement [Jugement de conversion] a statué sur la conversion sollicitée. Sa date, son dispositif et les conséquences retenues sur l'activité, la période d'observation et les organes de la procédure sont reproduits sans extrapolation. La notification, la publicité ou toute autre formalité postérieure ne sont tenues pour accomplies que dans la mesure établie par [Notification du jugement].</w:t>
      </w:r>
    </w:p>
    <w:p>
      <w:pPr>
        <w:pStyle w:val="Intertitre"/>
      </w:pPr>
      <w:r>
        <w:t xml:space="preserve">REQUÊTE AUX FINS DE CONVERSION DE LA PROCÉDURE COLLECTIVE</w:t>
      </w:r>
    </w:p>
    <w:p>
      <w:pPr>
        <w:pStyle w:val="Corps"/>
      </w:pPr>
      <w:r>
        <w:t xml:space="preserve">La présente requête est soumise au tribunal déjà saisi de la procédure collective afin qu'il statue sur la conversion déterminée ci-après. Elle identifie distinctement la procédure d'origine, la procédure demandée, l'auteur de la saisine et les conditions invoquées. Les demandes accessoires sont limitées aux conséquences nécessaires de la décision sollicitée.</w:t>
      </w:r>
    </w:p>
    <w:p>
      <w:pPr>
        <w:pStyle w:val="Intertitre"/>
      </w:pPr>
      <w:r>
        <w:t xml:space="preserve">Quelle juridiction déjà saisie est vérifiée ? — choisir une seule variante</w:t>
      </w:r>
    </w:p>
    <w:p>
      <w:pPr>
        <w:pStyle w:val="Variante"/>
      </w:pPr>
      <w:r>
        <w:t xml:space="preserve">Variante : À MONSIEUR OU MADAME LE PRÉSIDENT DU TRIBUNAL DE COMMERCE</w:t>
      </w:r>
    </w:p>
    <w:p>
      <w:pPr>
        <w:pStyle w:val="Corps"/>
      </w:pPr>
      <w:r>
        <w:t xml:space="preserve">La juridiction commerciale saisie est [Juridiction saisie] et la procédure porte la référence [Référence de procédure]. La compétence matérielle et territoriale ainsi que l'identité exacte de la juridiction déjà saisie ressortent de [Compétence du tribunal]. Le dossier reprend la dénomination figurant sur le jugement d'ouverture et ne déduit aucune compétence d'une adresse ou d'une activité non vérifiée.</w:t>
      </w:r>
    </w:p>
    <w:p>
      <w:pPr>
        <w:pStyle w:val="Variante"/>
      </w:pPr>
      <w:r>
        <w:t xml:space="preserve">Variante : À MONSIEUR OU MADAME LE PRÉSIDENT DU TRIBUNAL JUDICIAIRE</w:t>
      </w:r>
    </w:p>
    <w:p>
      <w:pPr>
        <w:pStyle w:val="Corps"/>
      </w:pPr>
      <w:r>
        <w:t xml:space="preserve">La juridiction judiciaire saisie est [Juridiction saisie] et la procédure porte la référence [Référence de procédure]. Sa compétence et son maintien pour statuer sur la conversion ressortent de [Compétence du tribunal]. Le dossier reprend l'intitulé du jugement d'ouverture et vérifie que l'activité ou la qualité du débiteur relève bien de la juridiction désignée.</w:t>
      </w:r>
    </w:p>
    <w:p>
      <w:pPr>
        <w:pStyle w:val="Variante"/>
      </w:pPr>
      <w:r>
        <w:t xml:space="preserve">Variante : AU TRIBUNAL DES ACTIVITÉS ÉCONOMIQUES</w:t>
      </w:r>
    </w:p>
    <w:p>
      <w:pPr>
        <w:pStyle w:val="Corps"/>
      </w:pPr>
      <w:r>
        <w:t xml:space="preserve">Le tribunal des activités économiques saisi est [Juridiction saisie] et la procédure porte la référence [Référence de procédure]. L'applicabilité du dispositif expérimental, le ressort concerné et la compétence de la juridiction ressortent de [Compétence du tribunal]. L'intitulé retenu est celui de la décision d'ouverture, sans assimiler automatiquement ce tribunal à une juridiction commerciale de droit commun.</w:t>
      </w:r>
    </w:p>
    <w:p>
      <w:pPr>
        <w:pStyle w:val="Intertitre"/>
      </w:pPr>
      <w:r>
        <w:t xml:space="preserve">DÉBITEUR</w:t>
      </w:r>
    </w:p>
    <w:p>
      <w:pPr>
        <w:pStyle w:val="Corps"/>
      </w:pPr>
      <w:r>
        <w:t xml:space="preserve">Le débiteur est [Identité du débiteur] et exerce l'activité suivante : [Activité du débiteur]. Son identité, sa forme, son siège et son immatriculation éventuelle sont repris des justificatifs à jour. L'activité décrite correspond à l'exploitation effectivement concernée par la procédure, sans attribuer au débiteur une qualité, un patrimoine ou un établissement qui ne ressortirait pas du dossier.</w:t>
      </w:r>
    </w:p>
    <w:p>
      <w:pPr>
        <w:pStyle w:val="Intertitre"/>
      </w:pPr>
      <w:r>
        <w:t xml:space="preserve">Qui présente la requête ? — choisir une seule variante</w:t>
      </w:r>
    </w:p>
    <w:p>
      <w:pPr>
        <w:pStyle w:val="Variante"/>
      </w:pPr>
      <w:r>
        <w:t xml:space="preserve">Variante : REQUÊTE DU DÉBITEUR</w:t>
      </w:r>
    </w:p>
    <w:p>
      <w:pPr>
        <w:pStyle w:val="Corps"/>
      </w:pPr>
      <w:r>
        <w:t xml:space="preserve">La requête est présentée par [Identité du requérant], en qualité de [Qualité du requérant], sur le fondement du pouvoir ou de la qualité établi par [Pouvoir du requérant]. L'identité du signataire est rapprochée de celle du débiteur et des décisions de procédure. La saisine demeure circonscrite aux conversions que le débiteur est légalement habilité à demander.</w:t>
      </w:r>
    </w:p>
    <w:p>
      <w:pPr>
        <w:pStyle w:val="Variante"/>
      </w:pPr>
      <w:r>
        <w:t xml:space="preserve">Variante : REQUÊTE DE L'ADMINISTRATEUR JUDICIAIRE</w:t>
      </w:r>
    </w:p>
    <w:p>
      <w:pPr>
        <w:pStyle w:val="Corps"/>
      </w:pPr>
      <w:r>
        <w:t xml:space="preserve">La requête est présentée par [Administrateur judiciaire], administrateur judiciaire désigné dans la procédure. Sa mission en cours, l'étendue de ses pouvoirs et sa capacité à former la demande ressortent de [Pouvoir du requérant]. Aucune mission générale de représentation n'est présumée au-delà du jugement ou de la décision qui fonde expressément son intervention.</w:t>
      </w:r>
    </w:p>
    <w:p>
      <w:pPr>
        <w:pStyle w:val="Variante"/>
      </w:pPr>
      <w:r>
        <w:t xml:space="preserve">Variante : REQUÊTE DU MANDATAIRE JUDICIAIRE</w:t>
      </w:r>
    </w:p>
    <w:p>
      <w:pPr>
        <w:pStyle w:val="Corps"/>
      </w:pPr>
      <w:r>
        <w:t xml:space="preserve">La requête est présentée par [Mandataire judiciaire], mandataire judiciaire désigné dans la procédure, sur le fondement de [Pouvoir du requérant]. Sa désignation, le maintien de sa mission et la branche de conversion qu'il peut solliciter sont contrôlés au regard de la procédure d'origine. Son intervention n'est pas confondue avec celle du débiteur, de l'administrateur ou du liquidateur.</w:t>
      </w:r>
    </w:p>
    <w:p>
      <w:pPr>
        <w:pStyle w:val="Variante"/>
      </w:pPr>
      <w:r>
        <w:t xml:space="preserve">Variante : REQUÊTE D'UN CONTRÔLEUR</w:t>
      </w:r>
    </w:p>
    <w:p>
      <w:pPr>
        <w:pStyle w:val="Corps"/>
      </w:pPr>
      <w:r>
        <w:t xml:space="preserve">La requête est présentée par [Contrôleur], contrôleur désigné dans la procédure, dont la qualité et le pouvoir d'agir ressortent de [Pouvoir du requérant]. La décision de désignation, son caractère encore actuel et la branche de saisine ouverte à un contrôleur sont produits. Aucun pouvoir autonome n'est déduit de la seule qualité de créancier.</w:t>
      </w:r>
    </w:p>
    <w:p>
      <w:pPr>
        <w:pStyle w:val="Variante"/>
      </w:pPr>
      <w:r>
        <w:t xml:space="preserve">Variante : REQUÊTE DU MINISTÈRE PUBLIC</w:t>
      </w:r>
    </w:p>
    <w:p>
      <w:pPr>
        <w:pStyle w:val="Corps"/>
      </w:pPr>
      <w:r>
        <w:t xml:space="preserve">La saisine ou l'intervention du ministère public est identifiée par [Ministère public]. Cette référence précise l'acte, la date et le fondement procédural mobilisé. La requête distingue la qualité du ministère public pour demander la conversion de son avis sur une demande formée par un autre intervenant, sans présumer le sens de ses réquisitions.</w:t>
      </w:r>
    </w:p>
    <w:p>
      <w:pPr>
        <w:pStyle w:val="Intertitre"/>
      </w:pPr>
      <w:r>
        <w:t xml:space="preserve">Clause optionnelle : CONSEIL DU REQUÉRANT</w:t>
      </w:r>
    </w:p>
    <w:p>
      <w:pPr>
        <w:pStyle w:val="Corps"/>
      </w:pPr>
      <w:r>
        <w:t xml:space="preserve">Le requérant est assisté ou représenté par [Avocat du requérant] dans les limites établies par [Mandat ou constitution]. L'acte vérifie l'identité professionnelle, la constitution ou le mandat invoqué et la personne pour laquelle l'avocat intervient. La présence de cette mention ne remplace ni la qualité propre du requérant ni la preuve du pouvoir de son représentant légal.</w:t>
      </w:r>
    </w:p>
    <w:p>
      <w:pPr>
        <w:pStyle w:val="Intertitre"/>
      </w:pPr>
      <w:r>
        <w:t xml:space="preserve">JUGEMENT D'OUVERTURE</w:t>
      </w:r>
    </w:p>
    <w:p>
      <w:pPr>
        <w:pStyle w:val="Corps"/>
      </w:pPr>
      <w:r>
        <w:t xml:space="preserve">Par [Jugement d'ouverture], le tribunal a ouvert la procédure actuellement en cours. Cette décision détermine la procédure source, sa date d'effet, les organes désignés et, le cas échéant, la période d'observation dans laquelle intervient la présente demande. Elle est produite avec les décisions postérieures afin que le tribunal puisse rapprocher la conversion sollicitée de l'état exact de la procédure.</w:t>
      </w:r>
    </w:p>
    <w:p>
      <w:pPr>
        <w:pStyle w:val="Intertitre"/>
      </w:pPr>
      <w:r>
        <w:t xml:space="preserve">Clause optionnelle : DÉCISIONS INTERVENUES</w:t>
      </w:r>
    </w:p>
    <w:p>
      <w:pPr>
        <w:pStyle w:val="Corps"/>
      </w:pPr>
      <w:r>
        <w:t xml:space="preserve">Les décisions postérieures utiles au jugement d'ouverture sont [Décisions postérieures]. Elles sont présentées dans leur ordre chronologique et avec leur dispositif exact, notamment lorsqu'elles ont modifié la période d'observation, les missions des organes, l'activité autorisée ou la composition des classes. Aucune conséquence non énoncée dans ces décisions n'est ajoutée à la requête.</w:t>
      </w:r>
    </w:p>
    <w:p>
      <w:pPr>
        <w:pStyle w:val="Intertitre"/>
      </w:pPr>
      <w:r>
        <w:t xml:space="preserve">Quelle est la procédure d'origine ? — choisir une seule variante</w:t>
      </w:r>
    </w:p>
    <w:p>
      <w:pPr>
        <w:pStyle w:val="Variante"/>
      </w:pPr>
      <w:r>
        <w:t xml:space="preserve">Variante : PROCÉDURE DE SAUVEGARDE EN COURS</w:t>
      </w:r>
    </w:p>
    <w:p>
      <w:pPr>
        <w:pStyle w:val="Corps"/>
      </w:pPr>
      <w:r>
        <w:t xml:space="preserve">Le débiteur est soumis à une procédure de sauvegarde. L'état de la période d'observation est [État de la période d'observation] et se vérifie au regard du jugement d'ouverture et des décisions postérieures. La requête précise si elle invoque une cessation actuelle des paiements, l'échec de la branche relative aux classes ou l'impossibilité manifeste d'un redressement.</w:t>
      </w:r>
    </w:p>
    <w:p>
      <w:pPr>
        <w:pStyle w:val="Variante"/>
      </w:pPr>
      <w:r>
        <w:t xml:space="preserve">Variante : PROCÉDURE DE REDRESSEMENT JUDICIAIRE EN COURS</w:t>
      </w:r>
    </w:p>
    <w:p>
      <w:pPr>
        <w:pStyle w:val="Corps"/>
      </w:pPr>
      <w:r>
        <w:t xml:space="preserve">Le débiteur est soumis à un redressement judiciaire. L'état de la période d'observation est [État de la période d'observation] et ressort des décisions versées au dossier. La requête ne sollicite une liquidation qu'après avoir exposé les mesures tentées, la situation financière actuelle et les raisons pour lesquelles la poursuite du redressement apparaît désormais manifestement impossible.</w:t>
      </w:r>
    </w:p>
    <w:p>
      <w:pPr>
        <w:pStyle w:val="Intertitre"/>
      </w:pPr>
      <w:r>
        <w:t xml:space="preserve">Quelle procédure cible est demandée ? — choisir une seule variante</w:t>
      </w:r>
    </w:p>
    <w:p>
      <w:pPr>
        <w:pStyle w:val="Variante"/>
      </w:pPr>
      <w:r>
        <w:t xml:space="preserve">Variante : CONVERSION EN REDRESSEMENT JUDICIAIRE</w:t>
      </w:r>
    </w:p>
    <w:p>
      <w:pPr>
        <w:pStyle w:val="Corps"/>
      </w:pPr>
      <w:r>
        <w:t xml:space="preserve">Il est demandé au tribunal de convertir la sauvegarde en redressement judiciaire. Cette demande suppose la réunion des conditions propres à la branche sélectionnée et maintient distinctes la constatation d'une cessation actuelle des paiements et la voie spéciale liée aux classes de parties affectées. Les effets accessoires sollicités sont détaillés dans le dispositif.</w:t>
      </w:r>
    </w:p>
    <w:p>
      <w:pPr>
        <w:pStyle w:val="Variante"/>
      </w:pPr>
      <w:r>
        <w:t xml:space="preserve">Variante : CONVERSION EN LIQUIDATION JUDICIAIRE</w:t>
      </w:r>
    </w:p>
    <w:p>
      <w:pPr>
        <w:pStyle w:val="Corps"/>
      </w:pPr>
      <w:r>
        <w:t xml:space="preserve">Il est demandé au tribunal de prononcer la liquidation judiciaire au cours de la procédure existante. La demande expose la cessation des paiements lorsqu'elle doit être établie et démontre séparément que le redressement est manifestement impossible. Elle précise le sort demandé pour l'activité, la période d'observation et les organes de la procédure.</w:t>
      </w:r>
    </w:p>
    <w:p>
      <w:pPr>
        <w:pStyle w:val="Intertitre"/>
      </w:pPr>
      <w:r>
        <w:t xml:space="preserve">Quel fondement exact soutient la conversion ? — choisir une seule variante</w:t>
      </w:r>
    </w:p>
    <w:p>
      <w:pPr>
        <w:pStyle w:val="Variante"/>
      </w:pPr>
      <w:r>
        <w:t xml:space="preserve">Variante : CESSATION DES PAIEMENTS SURVENUE EN SAUVEGARDE</w:t>
      </w:r>
    </w:p>
    <w:p>
      <w:pPr>
        <w:pStyle w:val="Corps"/>
      </w:pPr>
      <w:r>
        <w:t xml:space="preserve">Depuis l'ouverture de la sauvegarde, [Faits justifiant la conversion]. Ces éléments sont rapprochés de [Analyse de cessation des paiements] et établissent que le débiteur ne peut plus faire face à son passif exigible avec son actif disponible. La conversion en redressement est ainsi demandée sur la base d'une situation actuelle, datée et justifiée, sans déduire la cessation des paiements d'une seule tension de trésorerie ou d'une prévision.</w:t>
      </w:r>
    </w:p>
    <w:p>
      <w:pPr>
        <w:pStyle w:val="Variante"/>
      </w:pPr>
      <w:r>
        <w:t xml:space="preserve">Variante : PLAN DE SAUVEGARDE MANIFESTEMENT IMPOSSIBLE</w:t>
      </w:r>
    </w:p>
    <w:p>
      <w:pPr>
        <w:pStyle w:val="Corps"/>
      </w:pPr>
      <w:r>
        <w:t xml:space="preserve">Le projet de plan est décrit par [État du projet de plan] et les résultats des consultations par [Résultats des classes]. Ces éléments sont rapprochés de [Cessation certaine à bref délai] afin d'établir, sans assimiler un simple refus de classe à une cessation actuelle, que l'adoption d'un plan de sauvegarde est manifestement impossible et que la clôture conduirait de manière certaine et prochaine à la cessation des paiements.</w:t>
      </w:r>
    </w:p>
    <w:p>
      <w:pPr>
        <w:pStyle w:val="Variante"/>
      </w:pPr>
      <w:r>
        <w:t xml:space="preserve">Variante : IMPOSSIBILITÉ MANIFESTE DU REDRESSEMENT EN SAUVEGARDE</w:t>
      </w:r>
    </w:p>
    <w:p>
      <w:pPr>
        <w:pStyle w:val="Corps"/>
      </w:pPr>
      <w:r>
        <w:t xml:space="preserve">Les événements intervenus pendant la sauvegarde sont les suivants : [Faits justifiant la conversion]. L'analyse des capacités d'exploitation, de financement et d'apurement exposée dans [Analyse des perspectives de redressement] montre qu'aucune poursuite ou cession préparée dans le cadre d'un redressement ne permettrait de rétablir durablement la situation. La liquidation est sollicitée en raison de cette impossibilité manifeste, appréciée à partir des pièces financières et des rapports des organes de la procédure.</w:t>
      </w:r>
    </w:p>
    <w:p>
      <w:pPr>
        <w:pStyle w:val="Variante"/>
      </w:pPr>
      <w:r>
        <w:t xml:space="preserve">Variante : Fondement de la conversion en liquidation judiciaire</w:t>
      </w:r>
    </w:p>
    <w:p>
      <w:pPr>
        <w:pStyle w:val="Corps"/>
      </w:pPr>
      <w:r>
        <w:t xml:space="preserve">Au cours du redressement judiciaire, [Faits justifiant la conversion]. Les mesures déjà recherchées, les besoins de trésorerie, les perspectives d'activité et les solutions de financement sont analysés dans [Analyse des perspectives de redressement]. Leur rapprochement fait apparaître que la poursuite du redressement ne permet plus d'envisager l'apurement du passif ni le maintien durable de l'activité. Il est donc demandé au tribunal de prononcer la liquidation sur le fondement de l'impossibilité manifeste du redressement.</w:t>
      </w:r>
    </w:p>
    <w:p>
      <w:pPr>
        <w:pStyle w:val="Intertitre"/>
      </w:pPr>
      <w:r>
        <w:t xml:space="preserve">Quelle est la situation de cessation des paiements ? — choisir une seule variante</w:t>
      </w:r>
    </w:p>
    <w:p>
      <w:pPr>
        <w:pStyle w:val="Variante"/>
      </w:pPr>
      <w:r>
        <w:t xml:space="preserve">Variante : CESSATION DES PAIEMENTS ÉTABLIE</w:t>
      </w:r>
    </w:p>
    <w:p>
      <w:pPr>
        <w:pStyle w:val="Corps"/>
      </w:pPr>
      <w:r>
        <w:t xml:space="preserve">À la date du [Date de cessation des paiements], l'actif disponible est constitué de [Actif disponible], tandis que le passif exigible s'élève à [Passif exigible]. Le rapprochement détaillé dans [Analyse de cessation des paiements] distingue les disponibilités immédiatement mobilisables, les concours maintenus, les dettes échues et les moratoires opposables. Il en résulte que le débiteur ne peut faire face au passif exigible avec son actif disponible à la date retenue.</w:t>
      </w:r>
    </w:p>
    <w:p>
      <w:pPr>
        <w:pStyle w:val="Variante"/>
      </w:pPr>
      <w:r>
        <w:t xml:space="preserve">Variante : CESSATION CERTAINE À BREF DÉLAI</w:t>
      </w:r>
    </w:p>
    <w:p>
      <w:pPr>
        <w:pStyle w:val="Corps"/>
      </w:pPr>
      <w:r>
        <w:t xml:space="preserve">La trésorerie disponible est décrite par [Situation de trésorerie] et les prévisions par [Prévision de trésorerie]. Les échéances, concours attendus, besoins d'exploitation et hypothèses de réalisation sont rapprochés de [Cessation certaine à bref délai]. Ces éléments caractérisent uniquement le risque certain et prochain invoqué pour la branche spéciale, sans présenter le débiteur comme déjà en cessation des paiements.</w:t>
      </w:r>
    </w:p>
    <w:p>
      <w:pPr>
        <w:pStyle w:val="Variante"/>
      </w:pPr>
      <w:r>
        <w:t xml:space="preserve">Variante : CESSATION NON ÉTABLIE</w:t>
      </w:r>
    </w:p>
    <w:p>
      <w:pPr>
        <w:pStyle w:val="Corps"/>
      </w:pPr>
      <w:r>
        <w:t xml:space="preserve">Les éléments disponibles ne permettent pas d'établir une cessation des paiements actuelle, datée et documentée, ni les conditions cumulatives de la branche spéciale liée aux classes. Faute d'une comparaison fiable de l'actif disponible et du passif exigible ou d'une preuve suffisante du risque certain et prochain, la requête ne peut être exportée pour dépôt.</w:t>
      </w:r>
    </w:p>
    <w:p>
      <w:pPr>
        <w:pStyle w:val="Intertitre"/>
      </w:pPr>
      <w:r>
        <w:t xml:space="preserve">Quelle conclusion ressort de l'analyse de redressement ? — choisir une seule variante</w:t>
      </w:r>
    </w:p>
    <w:p>
      <w:pPr>
        <w:pStyle w:val="Variante"/>
      </w:pPr>
      <w:r>
        <w:t xml:space="preserve">Variante : PERSPECTIVES DE REDRESSEMENT</w:t>
      </w:r>
    </w:p>
    <w:p>
      <w:pPr>
        <w:pStyle w:val="Corps"/>
      </w:pPr>
      <w:r>
        <w:t xml:space="preserve">Les perspectives de redressement reposent sur [Analyse des perspectives de redressement]. Les prévisions de trésorerie [Prévision de trésorerie] et la capacité de financement [Capacité de financement] sont rapprochées des besoins d'exploitation, du passif exigible et des mesures déjà engagées. Elles permettent d'envisager la poursuite de l'activité et l'élaboration d'une solution de redressement, sous le contrôle du tribunal et des organes de la procédure.</w:t>
      </w:r>
    </w:p>
    <w:p>
      <w:pPr>
        <w:pStyle w:val="Variante"/>
      </w:pPr>
      <w:r>
        <w:t xml:space="preserve">Variante : REDRESSEMENT MANIFESTEMENT IMPOSSIBLE</w:t>
      </w:r>
    </w:p>
    <w:p>
      <w:pPr>
        <w:pStyle w:val="Corps"/>
      </w:pPr>
      <w:r>
        <w:t xml:space="preserve">L'analyse [Analyse des perspectives de redressement] confronte la trésorerie disponible [Situation de trésorerie] aux besoins immédiats et aux concours encore accessibles, décrits par [Capacité de financement]. Elle ne fait apparaître aucune solution suffisamment certaine pour financer la poursuite, apurer le passif ou préparer une cession dans des conditions compatibles avec la procédure. Le redressement est en conséquence présenté comme manifestement impossible au jour où le tribunal statue.</w:t>
      </w:r>
    </w:p>
    <w:p>
      <w:pPr>
        <w:pStyle w:val="Variante"/>
      </w:pPr>
      <w:r>
        <w:t xml:space="preserve">Variante : ANALYSE INSUFFISANTE</w:t>
      </w:r>
    </w:p>
    <w:p>
      <w:pPr>
        <w:pStyle w:val="Corps"/>
      </w:pPr>
      <w:r>
        <w:t xml:space="preserve">Les données disponibles ne permettent pas d'apprécier sérieusement les perspectives de redressement. Les besoins de trésorerie, les ressources mobilisables, le niveau d'activité, les commandes, les solutions de financement, les possibilités de cession et l'incidence sur l'emploi ne sont pas suffisamment établis. En l'absence de cette analyse contradictoire, l'export de la demande de liquidation doit être refusé.</w:t>
      </w:r>
    </w:p>
    <w:p>
      <w:pPr>
        <w:pStyle w:val="Intertitre"/>
      </w:pPr>
      <w:r>
        <w:t xml:space="preserve">Clause optionnelle : TRÉSORERIE ACTUELLE</w:t>
      </w:r>
    </w:p>
    <w:p>
      <w:pPr>
        <w:pStyle w:val="Corps"/>
      </w:pPr>
      <w:r>
        <w:t xml:space="preserve">La situation de trésorerie arrêtée est [Situation de trésorerie]. Elle distingue les disponibilités immédiatement mobilisables, les comptes bloqués ou affectés, les concours bancaires confirmés et les encaissements dont la disponibilité demeure incertaine. Sa date d'établissement et son rapprochement avec les relevés et états comptables permettent d'éviter qu'un solde isolé soit présenté comme une capacité durable de financement.</w:t>
      </w:r>
    </w:p>
    <w:p>
      <w:pPr>
        <w:pStyle w:val="Intertitre"/>
      </w:pPr>
      <w:r>
        <w:t xml:space="preserve">Clause optionnelle : PRÉVISIONS DE TRÉSORERIE</w:t>
      </w:r>
    </w:p>
    <w:p>
      <w:pPr>
        <w:pStyle w:val="Corps"/>
      </w:pPr>
      <w:r>
        <w:t xml:space="preserve">Les prévisions de trésorerie retenues sont [Prévision de trésorerie] et la capacité de financement associée est [Capacité de financement]. Elles détaillent les hypothèses d'activité, les encaissements attendus, les charges courantes, les échéances de procédure et les concours identifiés. Les hypothèses non confirmées sont signalées afin que le tribunal distingue les ressources acquises des perspectives encore conditionnelles.</w:t>
      </w:r>
    </w:p>
    <w:p>
      <w:pPr>
        <w:pStyle w:val="Intertitre"/>
      </w:pPr>
      <w:r>
        <w:t xml:space="preserve">Quelle est la situation des classes de parties affectées ? — choisir une seule variante</w:t>
      </w:r>
    </w:p>
    <w:p>
      <w:pPr>
        <w:pStyle w:val="Variante"/>
      </w:pPr>
      <w:r>
        <w:t xml:space="preserve">Variante : ABSENCE DE CLASSES CONSTITUÉES</w:t>
      </w:r>
    </w:p>
    <w:p>
      <w:pPr>
        <w:pStyle w:val="Corps"/>
      </w:pPr>
      <w:r>
        <w:t xml:space="preserve">Aucune classe de parties affectées n'a été constituée dans la procédure vérifiée. Cette absence ressort des décisions et rapports produits, et non de la seule absence de vote communiqué. En conséquence, la branche spéciale fondée sur l'échec d'adoption par les classes n'est pas mobilisée et la conversion doit reposer sur les autres conditions légalement applicables.</w:t>
      </w:r>
    </w:p>
    <w:p>
      <w:pPr>
        <w:pStyle w:val="Variante"/>
      </w:pPr>
      <w:r>
        <w:t xml:space="preserve">Variante : CLASSES CONSTITUÉES SANS PLAN ADOPTÉ</w:t>
      </w:r>
    </w:p>
    <w:p>
      <w:pPr>
        <w:pStyle w:val="Corps"/>
      </w:pPr>
      <w:r>
        <w:t xml:space="preserve">La procédure des classes est décrite par [Procédure des classes] et les résultats des votes par [Résultats des classes]. Ils n'ont pas conduit à l'adoption du projet identifié par [État du projet de plan]. La chronologie mentionne la transmission du projet, les classes appelées à voter, les majorités constatées et toute contestation pendante utile à l'appréciation de la demande.</w:t>
      </w:r>
    </w:p>
    <w:p>
      <w:pPr>
        <w:pStyle w:val="Variante"/>
      </w:pPr>
      <w:r>
        <w:t xml:space="preserve">Variante : PLAN ADOPTÉ PAR LES CLASSES</w:t>
      </w:r>
    </w:p>
    <w:p>
      <w:pPr>
        <w:pStyle w:val="Corps"/>
      </w:pPr>
      <w:r>
        <w:t xml:space="preserve">Les résultats [Résultats des classes] établissent qu'un plan a été adopté selon la procédure applicable aux classes. La branche spéciale de conversion fondée sur l'absence d'adoption ne peut donc être présentée comme ouverte. Tant que la portée du vote et les éventuels recours ne sont pas juridiquement qualifiés, l'export de cette branche demeure bloqué.</w:t>
      </w:r>
    </w:p>
    <w:p>
      <w:pPr>
        <w:pStyle w:val="Intertitre"/>
      </w:pPr>
      <w:r>
        <w:t xml:space="preserve">Quelle est la situation de l'activité ? — choisir une seule variante</w:t>
      </w:r>
    </w:p>
    <w:p>
      <w:pPr>
        <w:pStyle w:val="Variante"/>
      </w:pPr>
      <w:r>
        <w:t xml:space="preserve">Variante : POURSUITE DE L'ACTIVITÉ</w:t>
      </w:r>
    </w:p>
    <w:p>
      <w:pPr>
        <w:pStyle w:val="Corps"/>
      </w:pPr>
      <w:r>
        <w:t xml:space="preserve">La poursuite de l'activité est organisée selon [Poursuite de l'activité]. Sont précisés son périmètre, les moyens disponibles, les besoins de financement, les commandes ou prestations à exécuter et la durée compatible avec la procédure demandée. Cette présentation permet au tribunal d'apprécier la faisabilité de la poursuite sans transformer une simple intention en engagement de financement acquis.</w:t>
      </w:r>
    </w:p>
    <w:p>
      <w:pPr>
        <w:pStyle w:val="Variante"/>
      </w:pPr>
      <w:r>
        <w:t xml:space="preserve">Variante : CESSATION PARTIELLE SOLLICITÉE</w:t>
      </w:r>
    </w:p>
    <w:p>
      <w:pPr>
        <w:pStyle w:val="Corps"/>
      </w:pPr>
      <w:r>
        <w:t xml:space="preserve">La cessation partielle concerne [Cessation partielle] et la mesure soumise au tribunal est [Mesure sur l'activité]. Le périmètre abandonné est distingué de l'activité conservée, avec ses conséquences opérationnelles, sociales et financières. La demande expose en quoi cette réorganisation contribue à la solution recherchée et n'anticipe pas une décision qui relève du tribunal.</w:t>
      </w:r>
    </w:p>
    <w:p>
      <w:pPr>
        <w:pStyle w:val="Variante"/>
      </w:pPr>
      <w:r>
        <w:t xml:space="preserve">Variante : ACTIVITÉ APRÈS LIQUIDATION</w:t>
      </w:r>
    </w:p>
    <w:p>
      <w:pPr>
        <w:pStyle w:val="Corps"/>
      </w:pPr>
      <w:r>
        <w:t xml:space="preserve">Le sort immédiat de l'activité en cas de liquidation est décrit par [Poursuite de l'activité] et la mesure demandée par [Mesure sur l'activité]. La requête indique si un maintien temporaire est recherché pour préparer une cession ou protéger les intérêts en présence, ainsi que les moyens nécessaires, sans présenter cette poursuite comme automatique ou déjà autorisée.</w:t>
      </w:r>
    </w:p>
    <w:p>
      <w:pPr>
        <w:pStyle w:val="Intertitre"/>
      </w:pPr>
      <w:r>
        <w:t xml:space="preserve">Quelle est la situation de l'emploi ? — choisir une seule variante</w:t>
      </w:r>
    </w:p>
    <w:p>
      <w:pPr>
        <w:pStyle w:val="Variante"/>
      </w:pPr>
      <w:r>
        <w:t xml:space="preserve">Variante : ABSENCE DE SALARIÉ</w:t>
      </w:r>
    </w:p>
    <w:p>
      <w:pPr>
        <w:pStyle w:val="Corps"/>
      </w:pPr>
      <w:r>
        <w:t xml:space="preserve">Aucun salarié n'est déclaré dans la situation vérifiée à la date des informations produites. Cette mention repose sur les pièces sociales ou déclarations identifiées dans le dossier. Elle exclut toute mesure relative au maintien ou à la suppression d'emplois, sans préjuger de l'existence éventuelle de travailleurs non salariés, de prestataires ou de litiges sociaux antérieurs.</w:t>
      </w:r>
    </w:p>
    <w:p>
      <w:pPr>
        <w:pStyle w:val="Variante"/>
      </w:pPr>
      <w:r>
        <w:t xml:space="preserve">Variante : EMPLOIS MAINTENUS</w:t>
      </w:r>
    </w:p>
    <w:p>
      <w:pPr>
        <w:pStyle w:val="Corps"/>
      </w:pPr>
      <w:r>
        <w:t xml:space="preserve">La situation des emplois et les modalités de leur maintien sont décrites par [Situation de l'emploi]. Le nombre de salariés, les catégories concernées, les coûts courants et l'incidence de la poursuite d'activité sont identifiés. Les perspectives de maintien sont présentées comme une conséquence des hypothèses économiques documentées, sans garantir des emplois au-delà des mesures effectivement financées ou autorisées.</w:t>
      </w:r>
    </w:p>
    <w:p>
      <w:pPr>
        <w:pStyle w:val="Variante"/>
      </w:pPr>
      <w:r>
        <w:t xml:space="preserve">Variante : EMPLOIS AFFECTÉS</w:t>
      </w:r>
    </w:p>
    <w:p>
      <w:pPr>
        <w:pStyle w:val="Corps"/>
      </w:pPr>
      <w:r>
        <w:t xml:space="preserve">Les emplois concernés, les mesures envisagées, leur calendrier et leurs coûts sont décrits par [Situation de l'emploi]. La requête distingue les suppressions déjà autorisées, celles seulement envisagées et les conséquences d'une éventuelle poursuite temporaire. Cette présentation éclaire l'incidence sociale de la conversion sans se substituer aux procédures, consultations et autorisations applicables.</w:t>
      </w:r>
    </w:p>
    <w:p>
      <w:pPr>
        <w:pStyle w:val="Intertitre"/>
      </w:pPr>
      <w:r>
        <w:t xml:space="preserve">Quelle est la situation du CSE ? — choisir une seule variante</w:t>
      </w:r>
    </w:p>
    <w:p>
      <w:pPr>
        <w:pStyle w:val="Variante"/>
      </w:pPr>
      <w:r>
        <w:t xml:space="preserve">Variante : ABSENCE DE CSE À APPELER</w:t>
      </w:r>
    </w:p>
    <w:p>
      <w:pPr>
        <w:pStyle w:val="Corps"/>
      </w:pPr>
      <w:r>
        <w:t xml:space="preserve">La situation vérifiée ne comporte aucune personne désignée par le comité social et économique à entendre ou appeler dans le cadre de la demande. L'absence de comité, de représentant désigné ou de salarié est établie par les pièces appropriées. Elle n'est pas déduite du seul silence du dossier et doit être réévaluée si la situation sociale évolue.</w:t>
      </w:r>
    </w:p>
    <w:p>
      <w:pPr>
        <w:pStyle w:val="Variante"/>
      </w:pPr>
      <w:r>
        <w:t xml:space="preserve">Variante : PERSONNES DÉSIGNÉES PAR LE CSE</w:t>
      </w:r>
    </w:p>
    <w:p>
      <w:pPr>
        <w:pStyle w:val="Corps"/>
      </w:pPr>
      <w:r>
        <w:t xml:space="preserve">Les personnes désignées par le comité social et économique qui doivent être entendues ou dûment appelées sont [Personnes désignées par le CSE]. La consultation, l'avis ou l'information versée au dossier est [Consultation du CSE]. Leur identité, la régularité de leur désignation et la preuve de leur convocation sont contrôlées séparément avant l'audience.</w:t>
      </w:r>
    </w:p>
    <w:p>
      <w:pPr>
        <w:pStyle w:val="Variante"/>
      </w:pPr>
      <w:r>
        <w:t xml:space="preserve">Variante : DÉSIGNATION OU CONSULTATION INCOMPLÈTE</w:t>
      </w:r>
    </w:p>
    <w:p>
      <w:pPr>
        <w:pStyle w:val="Corps"/>
      </w:pPr>
      <w:r>
        <w:t xml:space="preserve">La situation du comité social et économique, l'identité de ses représentants ou l'état de la consultation n'est pas suffisamment documenté. Cette lacune empêche de démontrer que les personnes légalement concernées pourront être entendues ou dûment appelées. L'export doit rester bloqué jusqu'à production des justificatifs ou établissement régulier d'une absence de représentation.</w:t>
      </w:r>
    </w:p>
    <w:p>
      <w:pPr>
        <w:pStyle w:val="Intertitre"/>
      </w:pPr>
      <w:r>
        <w:t xml:space="preserve">Des contrats en cours sensibles doivent-ils être exposés ? — choisir une seule variante</w:t>
      </w:r>
    </w:p>
    <w:p>
      <w:pPr>
        <w:pStyle w:val="Variante"/>
      </w:pPr>
      <w:r>
        <w:t xml:space="preserve">Variante : AUCUN CONTRAT SENSIBLE IDENTIFIÉ</w:t>
      </w:r>
    </w:p>
    <w:p>
      <w:pPr>
        <w:pStyle w:val="Corps"/>
      </w:pPr>
      <w:r>
        <w:t xml:space="preserve">Aucun contrat en cours nécessitant une demande ou une réserve particulière n'est identifié dans les états et rapports vérifiés. Cette mention ne prononce aucune résiliation de plein droit du seul fait de la conversion. Tout contrat découvert ultérieurement devra être qualifié et soumis, le cas échéant, à la décision de l'organe ou du juge compétent.</w:t>
      </w:r>
    </w:p>
    <w:p>
      <w:pPr>
        <w:pStyle w:val="Variante"/>
      </w:pPr>
      <w:r>
        <w:t xml:space="preserve">Variante : CONTRATS EN COURS</w:t>
      </w:r>
    </w:p>
    <w:p>
      <w:pPr>
        <w:pStyle w:val="Corps"/>
      </w:pPr>
      <w:r>
        <w:t xml:space="preserve">Les contrats en cours, les mises en demeure et les décisions déjà prises sont récapitulés dans [Contrats en cours]. Pour chacun, la requête distingue la poursuite, la résiliation, l'absence de décision et les obligations restant à exécuter. Aucune conséquence n'est déduite automatiquement de la conversion, notamment pour les contrats de travail ou les conventions soumises à un régime spécial.</w:t>
      </w:r>
    </w:p>
    <w:p>
      <w:pPr>
        <w:pStyle w:val="Intertitre"/>
      </w:pPr>
      <w:r>
        <w:t xml:space="preserve">Des créances postérieures doivent-elles être exposées ? — choisir une seule variante</w:t>
      </w:r>
    </w:p>
    <w:p>
      <w:pPr>
        <w:pStyle w:val="Variante"/>
      </w:pPr>
      <w:r>
        <w:t xml:space="preserve">Variante : ABSENCE DE CRÉANCE POSTÉRIEURE SIGNALÉE</w:t>
      </w:r>
    </w:p>
    <w:p>
      <w:pPr>
        <w:pStyle w:val="Corps"/>
      </w:pPr>
      <w:r>
        <w:t xml:space="preserve">Aucune créance postérieure au jugement d'ouverture nécessitant une mention particulière n'est signalée dans les états vérifiés. Cette absence ne vaut ni admission ni rejet d'une créance qui apparaîtrait ultérieurement. La situation demeure appréciée à la date de la requête et doit être actualisée si un passif de procédure ou d'exploitation est porté à la connaissance du requérant.</w:t>
      </w:r>
    </w:p>
    <w:p>
      <w:pPr>
        <w:pStyle w:val="Variante"/>
      </w:pPr>
      <w:r>
        <w:t xml:space="preserve">Variante : CRÉANCES POSTÉRIEURES</w:t>
      </w:r>
    </w:p>
    <w:p>
      <w:pPr>
        <w:pStyle w:val="Corps"/>
      </w:pPr>
      <w:r>
        <w:t xml:space="preserve">L'état des créances nées après le jugement d'ouverture est [Créances postérieures]. Il distingue leur fait générateur, leur date, leur exigibilité, leur lien avec la procédure ou l'activité et leur paiement éventuel. Leur qualification et leur rang ne sont retenus qu'après contrôle, afin de ne pas confondre une dette postérieure avec une créance bénéficiant d'un traitement privilégié.</w:t>
      </w:r>
    </w:p>
    <w:p>
      <w:pPr>
        <w:pStyle w:val="Intertitre"/>
      </w:pPr>
      <w:r>
        <w:t xml:space="preserve">Quel sort est demandé pour la période d'observation ? — choisir une seule variante</w:t>
      </w:r>
    </w:p>
    <w:p>
      <w:pPr>
        <w:pStyle w:val="Variante"/>
      </w:pPr>
      <w:r>
        <w:t xml:space="preserve">Variante : DURÉE RESTANTE CONSERVÉE</w:t>
      </w:r>
    </w:p>
    <w:p>
      <w:pPr>
        <w:pStyle w:val="Corps"/>
      </w:pPr>
      <w:r>
        <w:t xml:space="preserve">Aucune modification de la durée restant à courir de la période d'observation n'est sollicitée. Cette position est compatible avec la procédure cible et les décisions déjà rendues. Elle ne prive pas le tribunal de ses pouvoirs propres et n'affirme pas que la durée actuelle sera maintenue si la conversion prononcée emporte légalement une conséquence différente.</w:t>
      </w:r>
    </w:p>
    <w:p>
      <w:pPr>
        <w:pStyle w:val="Variante"/>
      </w:pPr>
      <w:r>
        <w:t xml:space="preserve">Variante : MODIFICATION DE LA PÉRIODE D'OBSERVATION</w:t>
      </w:r>
    </w:p>
    <w:p>
      <w:pPr>
        <w:pStyle w:val="Corps"/>
      </w:pPr>
      <w:r>
        <w:t xml:space="preserve">La mesure demandée concernant la période d'observation est [Mesure sur la période d'observation]. Sa durée, son point de départ et sa nécessité sont rapprochés de l'état de la procédure et des besoins de la solution envisagée. La requête reste dans les limites temporelles applicables et ne présente aucune prolongation ou réduction comme acquise avant la décision du tribunal.</w:t>
      </w:r>
    </w:p>
    <w:p>
      <w:pPr>
        <w:pStyle w:val="Variante"/>
      </w:pPr>
      <w:r>
        <w:t xml:space="preserve">Variante : FIN DE LA PÉRIODE D'OBSERVATION</w:t>
      </w:r>
    </w:p>
    <w:p>
      <w:pPr>
        <w:pStyle w:val="Corps"/>
      </w:pPr>
      <w:r>
        <w:t xml:space="preserve">La liquidation sollicitée met fin à la période d'observation dans les conditions prévues par les textes. Aucune prolongation de cette période n'est donc demandée. La requête distingue toutefois cette conséquence de la possibilité d'un maintien temporaire de l'activité, qui répond à des conditions et à une décision propres et ne prolonge pas la période d'observation.</w:t>
      </w:r>
    </w:p>
    <w:p>
      <w:pPr>
        <w:pStyle w:val="Intertitre"/>
      </w:pPr>
      <w:r>
        <w:t xml:space="preserve">Quelle est la situation de l'inventaire et de la prisée ? — choisir une seule variante</w:t>
      </w:r>
    </w:p>
    <w:p>
      <w:pPr>
        <w:pStyle w:val="Variante"/>
      </w:pPr>
      <w:r>
        <w:t xml:space="preserve">Variante : INVENTAIRE ET PRISÉE DISPONIBLES</w:t>
      </w:r>
    </w:p>
    <w:p>
      <w:pPr>
        <w:pStyle w:val="Corps"/>
      </w:pPr>
      <w:r>
        <w:t xml:space="preserve">L'inventaire des actifs est décrit par [Inventaire des actifs] et l'état de la prisée par [État de la prisée]. Les dates, auteurs et périmètres de ces opérations sont identifiés. La requête précise si les travaux déjà accomplis permettent d'éclairer la conversion ou s'ils doivent être complétés, sans tenir une valeur provisoire pour une estimation définitive.</w:t>
      </w:r>
    </w:p>
    <w:p>
      <w:pPr>
        <w:pStyle w:val="Variante"/>
      </w:pPr>
      <w:r>
        <w:t xml:space="preserve">Variante : DÉSIGNATION POUR LA PRISÉE</w:t>
      </w:r>
    </w:p>
    <w:p>
      <w:pPr>
        <w:pStyle w:val="Corps"/>
      </w:pPr>
      <w:r>
        <w:t xml:space="preserve">L'inventaire des actifs est décrit par [Inventaire des actifs]. L'état de la prisée, exposé dans [État de la prisée], justifie la désignation demandée conformément au régime applicable à la conversion. La mission sollicitée est limitée à l'évaluation nécessaire, tient compte des opérations déjà réalisées et n'attribue pas par avance une valeur aux biens du débiteur.</w:t>
      </w:r>
    </w:p>
    <w:p>
      <w:pPr>
        <w:pStyle w:val="Intertitre"/>
      </w:pPr>
      <w:r>
        <w:t xml:space="preserve">Quel sort est demandé pour la mission de l'administrateur ? — choisir une seule variante</w:t>
      </w:r>
    </w:p>
    <w:p>
      <w:pPr>
        <w:pStyle w:val="Variante"/>
      </w:pPr>
      <w:r>
        <w:t xml:space="preserve">Variante : MAINTIEN DE LA MISSION DE L'ADMINISTRATEUR</w:t>
      </w:r>
    </w:p>
    <w:p>
      <w:pPr>
        <w:pStyle w:val="Corps"/>
      </w:pPr>
      <w:r>
        <w:t xml:space="preserve">Les missions actuelles de [Administrateur judiciaire] et les adaptations demandées sont exposées dans [Demandes relatives aux organes]. La requête rapproche ces demandes de la procédure cible, du maintien éventuel de l'activité et des tâches restant à accomplir. Elle ne présume ni la reconduction intégrale de la mission antérieure ni l'étendue des pouvoirs que le tribunal doit déterminer.</w:t>
      </w:r>
    </w:p>
    <w:p>
      <w:pPr>
        <w:pStyle w:val="Variante"/>
      </w:pPr>
      <w:r>
        <w:t xml:space="preserve">Variante : FIN DE MISSION SOUS RÉSERVE DES TEXTES</w:t>
      </w:r>
    </w:p>
    <w:p>
      <w:pPr>
        <w:pStyle w:val="Corps"/>
      </w:pPr>
      <w:r>
        <w:t xml:space="preserve">La requête demande au tribunal de statuer sur [Demandes relatives aux organes] compte tenu de la conversion sollicitée. Elle expose les missions qui prendraient fin, celles qui devraient être transférées et les opérations restant à achever. La cessation de mission n'est pas présentée comme acquise avant jugement et demeure articulée avec tout maintien temporaire de l'activité éventuellement demandé.</w:t>
      </w:r>
    </w:p>
    <w:p>
      <w:pPr>
        <w:pStyle w:val="Variante"/>
      </w:pPr>
      <w:r>
        <w:t xml:space="preserve">Variante : ABSENCE D'ADMINISTRATEUR JUDICIAIRE DÉSIGNÉ</w:t>
      </w:r>
    </w:p>
    <w:p>
      <w:pPr>
        <w:pStyle w:val="Corps"/>
      </w:pPr>
      <w:r>
        <w:t xml:space="preserve">Aucun administrateur judiciaire n'a été désigné dans la procédure vérifiée. Cette absence ressort du jugement d'ouverture et des décisions postérieures. La requête n'invente donc aucune mission ni demande relative à son maintien, mais identifie les autres organes en fonctions et réserve la faculté du tribunal de procéder aux désignations permises par le régime applicable.</w:t>
      </w:r>
    </w:p>
    <w:p>
      <w:pPr>
        <w:pStyle w:val="Intertitre"/>
      </w:pPr>
      <w:r>
        <w:t xml:space="preserve">Clause optionnelle : PERSONNES À ENTENDRE OU APPELER</w:t>
      </w:r>
    </w:p>
    <w:p>
      <w:pPr>
        <w:pStyle w:val="Corps"/>
      </w:pPr>
      <w:r>
        <w:t xml:space="preserve">Le débiteur, [Administrateur judiciaire], [Mandataire judiciaire], les contrôleurs et les personnes désignées par le comité social et économique sont identifiés pour l'audience selon leur présence dans la procédure. Pour chacun, la requête vérifie la qualité actuelle, l'adresse de convocation et la preuve qu'il a été entendu ou dûment appelé, sans présumer sa comparution.</w:t>
      </w:r>
    </w:p>
    <w:p>
      <w:pPr>
        <w:pStyle w:val="Intertitre"/>
      </w:pPr>
      <w:r>
        <w:t xml:space="preserve">Clause optionnelle : PERSONNES À ENTENDRE OU APPELER</w:t>
      </w:r>
    </w:p>
    <w:p>
      <w:pPr>
        <w:pStyle w:val="Corps"/>
      </w:pPr>
      <w:r>
        <w:t xml:space="preserve">Le débiteur, [Mandataire judiciaire], les contrôleurs et les personnes désignées par le comité social et économique sont identifiés pour l'audience selon leur présence dans la procédure. L'absence d'administrateur ressort des décisions produites. Les coordonnées et preuves de convocation sont vérifiées pour chaque intervenant devant être entendu ou dûment appelé.</w:t>
      </w:r>
    </w:p>
    <w:p>
      <w:pPr>
        <w:pStyle w:val="Intertitre"/>
      </w:pPr>
      <w:r>
        <w:t xml:space="preserve">Clause optionnelle : AVIS DU MINISTÈRE PUBLIC</w:t>
      </w:r>
    </w:p>
    <w:p>
      <w:pPr>
        <w:pStyle w:val="Corps"/>
      </w:pPr>
      <w:r>
        <w:t xml:space="preserve">L'avis, la présence ou la saisine du ministère public est identifié par [Ministère public]. La requête reproduit exactement l'état procédural établi par cette référence et ne présume ni un avis favorable ni l'absence d'observations. Le recueil de l'avis demeure distinct de la qualité éventuelle du ministère public comme auteur de la demande de conversion.</w:t>
      </w:r>
    </w:p>
    <w:p>
      <w:pPr>
        <w:pStyle w:val="Intertitre"/>
      </w:pPr>
      <w:r>
        <w:t xml:space="preserve">Clause optionnelle : COMMUNICATION DE LA REQUÊTE</w:t>
      </w:r>
    </w:p>
    <w:p>
      <w:pPr>
        <w:pStyle w:val="Corps"/>
      </w:pPr>
      <w:r>
        <w:t xml:space="preserve">La communication, la convocation ou l'avis adressé aux personnes concernées ressort de [Preuves de communication]. Cette preuve identifie le destinataire, la date, le mode de transmission et l'acte communiqué. Elle est rapprochée de la liste des intervenants devant être entendus ou dûment appelés afin qu'aucune régularité ne soit déduite d'un envoi incomplet.</w:t>
      </w:r>
    </w:p>
    <w:p>
      <w:pPr>
        <w:pStyle w:val="Intertitre"/>
      </w:pPr>
      <w:r>
        <w:t xml:space="preserve">MOTIFS</w:t>
      </w:r>
    </w:p>
    <w:p>
      <w:pPr>
        <w:pStyle w:val="Corps"/>
      </w:pPr>
      <w:r>
        <w:t xml:space="preserve">Les faits déterminants sont exposés dans [Faits justifiant la conversion]. Ils sont rapprochés du jugement d'ouverture, des décisions intervenues, des états financiers actualisés, des rapports des organes, de la situation de l'activité et des emplois ainsi que des perspectives de financement. Cet ensemble établit les conditions de la conversion demandée pour la procédure source et la procédure cible sélectionnées. La demande est limitée aux conséquences nécessaires de cette conversion et laisse au tribunal l'appréciation des mesures relatives à l'activité, aux organes, à l'inventaire et à la période d'observation.</w:t>
      </w:r>
    </w:p>
    <w:p>
      <w:pPr>
        <w:pStyle w:val="Intertitre"/>
      </w:pPr>
      <w:r>
        <w:t xml:space="preserve">PAR CES MOTIFS</w:t>
      </w:r>
    </w:p>
    <w:p>
      <w:pPr>
        <w:pStyle w:val="Corps"/>
      </w:pPr>
      <w:r>
        <w:t xml:space="preserve">PAR CES MOTIFS, il est demandé au tribunal de déclarer la requête recevable, de prononcer la conversion sollicitée et de statuer sur [Dispositif demandé]. Il lui est également demandé de tirer les conséquences de sa décision sur la poursuite ou la cessation de l'activité, la période d'observation, les organes de la procédure, l'inventaire et la prisée, ainsi que d'ordonner les notifications et publicités prévues par les textes applicables.</w:t>
      </w:r>
    </w:p>
    <w:p>
      <w:pPr>
        <w:pStyle w:val="Intertitre"/>
      </w:pPr>
      <w:r>
        <w:t xml:space="preserve">Clause optionnelle : DEMANDE SUR LA PÉRIODE D'OBSERVATION</w:t>
      </w:r>
    </w:p>
    <w:p>
      <w:pPr>
        <w:pStyle w:val="Corps"/>
      </w:pPr>
      <w:r>
        <w:t xml:space="preserve">Il est demandé au tribunal de statuer sur [Mesure sur la période d'observation] en conséquence de la conversion sollicitée. La mesure est formulée avec sa durée et son effet exacts, dans les limites ouvertes par la procédure cible. Elle demeure distincte de toute demande de poursuite d'activité et ne préjuge pas du pouvoir du tribunal d'adapter la période restant à courir.</w:t>
      </w:r>
    </w:p>
    <w:p>
      <w:pPr>
        <w:pStyle w:val="Intertitre"/>
      </w:pPr>
      <w:r>
        <w:t xml:space="preserve">Clause optionnelle : DEMANDE SUR L'ACTIVITÉ</w:t>
      </w:r>
    </w:p>
    <w:p>
      <w:pPr>
        <w:pStyle w:val="Corps"/>
      </w:pPr>
      <w:r>
        <w:t xml:space="preserve">Il est demandé au tribunal de statuer sur [Mesure sur l'activité]. Le dispositif précise s'il s'agit d'une cessation partielle, d'une poursuite, d'un maintien temporaire ou d'une fin d'activité, ainsi que le périmètre concerné. Cette demande correspond aux motifs et aux capacités de financement exposés, sans solliciter une mesure incompatible avec la conversion choisie.</w:t>
      </w:r>
    </w:p>
    <w:p>
      <w:pPr>
        <w:pStyle w:val="Intertitre"/>
      </w:pPr>
      <w:r>
        <w:t xml:space="preserve">Clause optionnelle : DEMANDE SUR LES ORGANES</w:t>
      </w:r>
    </w:p>
    <w:p>
      <w:pPr>
        <w:pStyle w:val="Corps"/>
      </w:pPr>
      <w:r>
        <w:t xml:space="preserve">Il est demandé au tribunal de statuer sur [Demandes relatives aux organes]. Le dispositif identifie séparément chaque maintien, fin de mission, adaptation ou désignation sollicitée et respecte la répartition des fonctions dans la procédure cible. Il ne confère aucun pouvoir par anticipation et demeure cohérent avec les demandes relatives à l'activité et à la période d'observation.</w:t>
      </w:r>
    </w:p>
    <w:p>
      <w:pPr>
        <w:pStyle w:val="Intertitre"/>
      </w:pPr>
      <w:r>
        <w:t xml:space="preserve">DÉCISIONS DE PROCÉDURE</w:t>
      </w:r>
    </w:p>
    <w:p>
      <w:pPr>
        <w:pStyle w:val="Corps"/>
      </w:pPr>
      <w:r>
        <w:t xml:space="preserve">Le jugement d'ouverture et les décisions postérieures utiles sont numérotés et décrits dans [Bordereau de pièces]. Le bordereau permet d'identifier leur juridiction, leur date et leur dispositif. Il comprend notamment les décisions relatives à la période d'observation, aux organes, à l'activité et aux classes lorsqu'elles conditionnent la branche de conversion sollicitée.</w:t>
      </w:r>
    </w:p>
    <w:p>
      <w:pPr>
        <w:pStyle w:val="Intertitre"/>
      </w:pPr>
      <w:r>
        <w:t xml:space="preserve">PIÈCES FINANCIÈRES</w:t>
      </w:r>
    </w:p>
    <w:p>
      <w:pPr>
        <w:pStyle w:val="Corps"/>
      </w:pPr>
      <w:r>
        <w:t xml:space="preserve">Les états de trésorerie, prévisions, situations d'actif disponible et de passif exigible, besoins d'exploitation et capacités de financement sont identifiés dans [Bordereau de pièces]. Chaque pièce est datée et rattachée à l'allégation qu'elle soutient. Les tableaux non arrêtés, hypothèses ou documents incomplets sont signalés afin d'éviter une présentation trompeuse de la situation financière.</w:t>
      </w:r>
    </w:p>
    <w:p>
      <w:pPr>
        <w:pStyle w:val="Intertitre"/>
      </w:pPr>
      <w:r>
        <w:t xml:space="preserve">Clause optionnelle : RAPPORTS DES ORGANES</w:t>
      </w:r>
    </w:p>
    <w:p>
      <w:pPr>
        <w:pStyle w:val="Corps"/>
      </w:pPr>
      <w:r>
        <w:t xml:space="preserve">Les rapports, observations et avis utiles des organes de la procédure sont identifiés dans [Bordereau de pièces]. Le bordereau distingue leurs auteurs, dates, objets et versions. Il comprend les analyses relatives à l'activité, au redressement, à la cession ou à la liquidation lorsque ces éléments sont invoqués, sans attribuer à un rapport une conclusion qu'il ne contient pas.</w:t>
      </w:r>
    </w:p>
    <w:p>
      <w:pPr>
        <w:pStyle w:val="Intertitre"/>
      </w:pPr>
      <w:r>
        <w:t xml:space="preserve">Clause optionnelle : PIÈCES SOCIALES</w:t>
      </w:r>
    </w:p>
    <w:p>
      <w:pPr>
        <w:pStyle w:val="Corps"/>
      </w:pPr>
      <w:r>
        <w:t xml:space="preserve">Les pièces relatives à l'effectif, aux emplois, au comité social et économique et aux consultations sont identifiées dans [Bordereau de pièces]. Elles permettent de vérifier les personnes à entendre ou appeler et l'incidence sociale de la conversion. Le bordereau distingue les données actuelles des projections et les mesures décidées de celles qui restent seulement envisagées.</w:t>
      </w:r>
    </w:p>
    <w:p>
      <w:pPr>
        <w:pStyle w:val="Intertitre"/>
      </w:pPr>
      <w:r>
        <w:t xml:space="preserve">Clause optionnelle : PIÈCES RELATIVES AUX CLASSES</w:t>
      </w:r>
    </w:p>
    <w:p>
      <w:pPr>
        <w:pStyle w:val="Corps"/>
      </w:pPr>
      <w:r>
        <w:t xml:space="preserve">Les décisions de constitution des classes, leur composition, le projet transmis, les convocations, les résultats de vote et les recours éventuels sont identifiés dans [Bordereau de pièces]. Ces pièces permettent de vérifier la branche spéciale de conversion et la chronologie des consultations. Aucun échec d'adoption n'est déduit d'une information partielle ou d'un vote non définitivement qualifié.</w:t>
      </w:r>
    </w:p>
    <w:p>
      <w:pPr>
        <w:pStyle w:val="Intertitre"/>
      </w:pPr>
      <w:r>
        <w:t xml:space="preserve">Le dossier de pièces est-il complet ? — choisir une seule variante</w:t>
      </w:r>
    </w:p>
    <w:p>
      <w:pPr>
        <w:pStyle w:val="Variante"/>
      </w:pPr>
      <w:r>
        <w:t xml:space="preserve">Variante : PIÈCES MANQUANTES OU INCOMPLÈTES</w:t>
      </w:r>
    </w:p>
    <w:p>
      <w:pPr>
        <w:pStyle w:val="Corps"/>
      </w:pPr>
      <w:r>
        <w:t xml:space="preserve">Les pièces annoncées mais non produites et les raisons de leur absence sont [Pièces manquantes]. Cette liste distingue les documents indisponibles de ceux qui n'existent pas ou ne sont pas applicables. Lorsqu'une pièce est nécessaire pour établir une condition de la conversion, la requête demeure non exportable jusqu'à sa production ou à la justification juridiquement suffisante de son absence.</w:t>
      </w:r>
    </w:p>
    <w:p>
      <w:pPr>
        <w:pStyle w:val="Variante"/>
      </w:pPr>
      <w:r>
        <w:t xml:space="preserve">Variante : BORDEREAU COMPLET</w:t>
      </w:r>
    </w:p>
    <w:p>
      <w:pPr>
        <w:pStyle w:val="Corps"/>
      </w:pPr>
      <w:r>
        <w:t xml:space="preserve">Les pièces produites sont numérotées, datées et décrites dans [Bordereau de pièces]. Leur ordre suit les faits, l'analyse financière, les rapports de procédure, la situation sociale et les demandes. La concordance entre les renvois du corps de la requête et le bordereau a été contrôlée, sans présenter comme annexé un document seulement annoncé ou encore attendu.</w:t>
      </w:r>
    </w:p>
    <w:p>
      <w:pPr>
        <w:pStyle w:val="Intertitre"/>
      </w:pPr>
      <w:r>
        <w:t xml:space="preserve">Quelle est la situation de la signature ? — choisir une seule variante</w:t>
      </w:r>
    </w:p>
    <w:p>
      <w:pPr>
        <w:pStyle w:val="Variante"/>
      </w:pPr>
      <w:r>
        <w:t xml:space="preserve">Variante : SIGNATURE À RECUEILLIR</w:t>
      </w:r>
    </w:p>
    <w:p>
      <w:pPr>
        <w:pStyle w:val="Corps"/>
      </w:pPr>
      <w:r>
        <w:t xml:space="preserve">La requête demeure à l'état de projet et aucune signature n'est présentée comme acquise. L'identité du signataire, sa qualité, son pouvoir et la date de signature doivent être contrôlés avant dépôt. Cette branche ne peut servir de version exportable pour le greffe et ne vaut ni approbation du contenu ni engagement du requérant.</w:t>
      </w:r>
    </w:p>
    <w:p>
      <w:pPr>
        <w:pStyle w:val="Variante"/>
      </w:pPr>
      <w:r>
        <w:t xml:space="preserve">Variante : SIGNATURE DU REQUÉRANT</w:t>
      </w:r>
    </w:p>
    <w:p>
      <w:pPr>
        <w:pStyle w:val="Corps"/>
      </w:pPr>
      <w:r>
        <w:t xml:space="preserve">La requête est signée selon [Signature] par le requérant dont l'identité, la qualité et le pouvoir d'agir sont établis. La signature est apposée après vérification de la version définitive et de son bordereau. Elle ne couvre pas une qualité manquante ni une branche de conversion que le signataire n'est pas habilité à solliciter.</w:t>
      </w:r>
    </w:p>
    <w:p>
      <w:pPr>
        <w:pStyle w:val="Variante"/>
      </w:pPr>
      <w:r>
        <w:t xml:space="preserve">Variante : SIGNATURE DE L'AVOCAT</w:t>
      </w:r>
    </w:p>
    <w:p>
      <w:pPr>
        <w:pStyle w:val="Corps"/>
      </w:pPr>
      <w:r>
        <w:t xml:space="preserve">La requête est signée selon [Signature] par [Avocat du requérant], dont la constitution ou le mandat est établi par [Mandat ou constitution]. La signature identifie la partie représentée et la version définitive déposée. Elle ne remplace pas les justificatifs de qualité du requérant ni les pouvoirs qui doivent ressortir de la procédure et de ses décisions.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