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OUVERTURE D'UNE PROCÉDURE DE CONCILIATION</w:t>
      </w:r>
    </w:p>
    <w:p>
      <w:pPr>
        <w:pStyle w:val="Intertitre"/>
      </w:pPr>
      <w:r>
        <w:t xml:space="preserve">Débiteur requérant</w:t>
      </w:r>
    </w:p>
    <w:p>
      <w:pPr>
        <w:pStyle w:val="Corps"/>
      </w:pPr>
      <w:r>
        <w:t xml:space="preserve">La partie désignée comme débiteur requérant est [Nom partie a], dont l'adresse est [Adresse partie a] et dont le pouvoir ou la qualité est établi par [Preuve qualité partie a]. Cette identification est reproduite d'après les pièces jointes et ne peut être remplacée par une dénomination d'exemple. Le signataire agit uniquement dans la limite du pouvoir justifié au dossier.</w:t>
      </w:r>
    </w:p>
    <w:p>
      <w:pPr>
        <w:pStyle w:val="Intertitre"/>
      </w:pPr>
      <w:r>
        <w:t xml:space="preserve">Président du tribunal</w:t>
      </w:r>
    </w:p>
    <w:p>
      <w:pPr>
        <w:pStyle w:val="Corps"/>
      </w:pPr>
      <w:r>
        <w:t xml:space="preserve">La partie désignée comme président du tribunal est [Nom partie b], dont l'adresse est [Adresse partie b] et dont le pouvoir ou la qualité est établi par [Preuve qualité partie b]. Les coordonnées et la qualité indiquées doivent correspondre aux pièces effectivement produites. Aucune adresse, forme ou représentation n'est déduite par défaut.</w:t>
      </w:r>
    </w:p>
    <w:p>
      <w:pPr>
        <w:pStyle w:val="Intertitre"/>
      </w:pPr>
      <w:r>
        <w:t xml:space="preserve">Compétence</w:t>
      </w:r>
    </w:p>
    <w:p>
      <w:pPr>
        <w:pStyle w:val="Corps"/>
      </w:pPr>
      <w:r>
        <w:t xml:space="preserve">La demande est adressée à [Juridiction saisie] en raison de [Fondement competence] ; la forme d'activité et le siège sont établis par [Justificatifs competence]. La requête précise la qualité commerciale, artisanale ou professionnelle du débiteur ainsi que le lieu pertinent. Les pièces citées permettent au président de contrôler sa compétence sans supposer une donnée absente.</w:t>
      </w:r>
    </w:p>
    <w:p>
      <w:pPr>
        <w:pStyle w:val="Intertitre"/>
      </w:pPr>
      <w:r>
        <w:t xml:space="preserve">Entreprise</w:t>
      </w:r>
    </w:p>
    <w:p>
      <w:pPr>
        <w:pStyle w:val="Corps"/>
      </w:pPr>
      <w:r>
        <w:t xml:space="preserve">Le débiteur exerce [activité debiteur] sous la forme [Forme debiteur], immatriculé sous [Numero immatriculation] et dirigé par [Dirigeant requerant]. Sont également indiqués la date de clôture du dernier exercice, l'effectif et les coordonnées utiles aux échanges confidentiels. Les informations sont rapprochées de l'extrait d'immatriculation et des statuts à jour.</w:t>
      </w:r>
    </w:p>
    <w:p>
      <w:pPr>
        <w:pStyle w:val="Intertitre"/>
      </w:pPr>
      <w:r>
        <w:t xml:space="preserve">Difficultés</w:t>
      </w:r>
    </w:p>
    <w:p>
      <w:pPr>
        <w:pStyle w:val="Corps"/>
      </w:pPr>
      <w:r>
        <w:t xml:space="preserve">Les difficultés juridiques, économiques ou financières sont [Description difficultes] selon la chronologie [Chronologie difficultes] et les indicateurs [Indicateurs financiers]. L'exposé distingue les causes, les manifestations actuelles et les échéances prévisibles. Il met en évidence les négociations pour lesquelles l'intervention d'un conciliateur est utile sans présenter comme certain un redressement non démontré.</w:t>
      </w:r>
    </w:p>
    <w:p>
      <w:pPr>
        <w:pStyle w:val="Intertitre"/>
      </w:pPr>
      <w:r>
        <w:t xml:space="preserve">Situation financière</w:t>
      </w:r>
    </w:p>
    <w:p>
      <w:pPr>
        <w:pStyle w:val="Corps"/>
      </w:pPr>
      <w:r>
        <w:t xml:space="preserve">La trésorerie, le passif exigible, l'actif disponible et les échéances sont exposés dans [Situation tresorerie et passif] sans estimation non documentée. Les données sont arrêtées à une date identifiable et rapprochées des comptes, situations intermédiaires et prévisions. Les concours mobilisables ou contestés sont distingués afin d'apprécier loyalement la situation de paiement.</w:t>
      </w:r>
    </w:p>
    <w:p>
      <w:pPr>
        <w:pStyle w:val="Intertitre"/>
      </w:pPr>
      <w:r>
        <w:t xml:space="preserve">Quelle situation de paiements est établie ? — choisir une seule variante</w:t>
      </w:r>
    </w:p>
    <w:p>
      <w:pPr>
        <w:pStyle w:val="Variante"/>
      </w:pPr>
      <w:r>
        <w:t xml:space="preserve">Variante : Absence de cessation des paiements</w:t>
      </w:r>
    </w:p>
    <w:p>
      <w:pPr>
        <w:pStyle w:val="Corps"/>
      </w:pPr>
      <w:r>
        <w:t xml:space="preserve">Le débiteur déclare ne pas être en cessation des paiements sur la base de [Analyse absence cessation]. L'analyse compare l'actif disponible au passif exigible et identifie les réserves de crédit ou moratoires effectivement acquis. Une simple prévision de trésorerie favorable ne remplace pas ce contrôle.</w:t>
      </w:r>
    </w:p>
    <w:p>
      <w:pPr>
        <w:pStyle w:val="Variante"/>
      </w:pPr>
      <w:r>
        <w:t xml:space="preserve">Variante : Cessation récente</w:t>
      </w:r>
    </w:p>
    <w:p>
      <w:pPr>
        <w:pStyle w:val="Corps"/>
      </w:pPr>
      <w:r>
        <w:t xml:space="preserve">La cessation des paiements est datée du [Date cessation paiements] et son ancienneté est calculée dans [Calcul anciennete cessation]. La date proposée est justifiée par les événements de trésorerie et les pièces correspondantes. La requête ne dissimule aucun élément susceptible de déplacer cette date ou d'affecter l'éligibilité à la conciliation.</w:t>
      </w:r>
    </w:p>
    <w:p>
      <w:pPr>
        <w:pStyle w:val="Intertitre"/>
      </w:pPr>
      <w:r>
        <w:t xml:space="preserve">Condition temporelle</w:t>
      </w:r>
    </w:p>
    <w:p>
      <w:pPr>
        <w:pStyle w:val="Corps"/>
      </w:pPr>
      <w:r>
        <w:t xml:space="preserve">La condition tenant à l'absence ou à l'ancienneté de la cessation des paiements est contrôlée à la date de dépôt selon [contrôle condition temporelle]. Le calcul est effectué à partir de la date de dépôt envisagée et de la date documentée de cessation. En cas d'incertitude, la requête expose la difficulté au lieu de retenir une date favorable par défaut.</w:t>
      </w:r>
    </w:p>
    <w:p>
      <w:pPr>
        <w:pStyle w:val="Intertitre"/>
      </w:pPr>
      <w:r>
        <w:t xml:space="preserve">Créanciers et partenaires</w:t>
      </w:r>
    </w:p>
    <w:p>
      <w:pPr>
        <w:pStyle w:val="Corps"/>
      </w:pPr>
      <w:r>
        <w:t xml:space="preserve">Les principaux créanciers, montants, sûretés et positions sont recensés dans [Tableau creanciers parties prenantes]. Le tableau distingue créances échues et à échoir, garanties, contestations et interlocuteurs. Il identifie les parties dont la participation est nécessaire à la négociation recherchée.</w:t>
      </w:r>
    </w:p>
    <w:p>
      <w:pPr>
        <w:pStyle w:val="Intertitre"/>
      </w:pPr>
      <w:r>
        <w:t xml:space="preserve">Démarches antérieures</w:t>
      </w:r>
    </w:p>
    <w:p>
      <w:pPr>
        <w:pStyle w:val="Corps"/>
      </w:pPr>
      <w:r>
        <w:t xml:space="preserve">Les négociations et mesures déjà tentées sont [Demarches preventives anterieures] et leurs résultats sont [Resultats demarches]. L'exposé mentionne les propositions échangées, leurs dates et les points encore bloquants. Il évite toute appréciation inutilement accusatoire susceptible de compromettre la négociation confidentielle.</w:t>
      </w:r>
    </w:p>
    <w:p>
      <w:pPr>
        <w:pStyle w:val="Intertitre"/>
      </w:pPr>
      <w:r>
        <w:t xml:space="preserve">Mission proposée</w:t>
      </w:r>
    </w:p>
    <w:p>
      <w:pPr>
        <w:pStyle w:val="Corps"/>
      </w:pPr>
      <w:r>
        <w:t xml:space="preserve">La mission sollicitée est [Mission souhaitee] auprès des parties [Parties mission] avec les objectifs [Objectifs mission]. La mission demeure limitée dans son objet et sa durée. Elle décrit les négociations à conduire, les informations à obtenir et les accords recherchés sans déléguer au conciliateur les pouvoirs de gestion du débiteur.</w:t>
      </w:r>
    </w:p>
    <w:p>
      <w:pPr>
        <w:pStyle w:val="Intertitre"/>
      </w:pPr>
      <w:r>
        <w:t xml:space="preserve">Clause optionnelle : Professionnel proposé</w:t>
      </w:r>
    </w:p>
    <w:p>
      <w:pPr>
        <w:pStyle w:val="Corps"/>
      </w:pPr>
      <w:r>
        <w:t xml:space="preserve">Le nom proposé est [Professionnel propose] ; ses indépendance, disponibilité et absence de conflit sont contrôlées par [contrôle professionnel]. La proposition ne lie pas le président. Les liens antérieurs, conditions de rémunération connues et éventuelles incompatibilités sont signalés afin de permettre une désignation éclairée.</w:t>
      </w:r>
    </w:p>
    <w:p>
      <w:pPr>
        <w:pStyle w:val="Intertitre"/>
      </w:pPr>
      <w:r>
        <w:t xml:space="preserve">Confidentialité</w:t>
      </w:r>
    </w:p>
    <w:p>
      <w:pPr>
        <w:pStyle w:val="Corps"/>
      </w:pPr>
      <w:r>
        <w:t xml:space="preserve">Les informations sensibles et leurs destinataires sont gérés selon [Protocole confidentialite procedure]. La diffusion des pièces est limitée aux personnes nécessaires à la procédure et à la négociation. Les obligations légales de communication et les décisions ultérieures d'homologation ou de constatation restent traitées selon leur régime propre.</w:t>
      </w:r>
    </w:p>
    <w:p>
      <w:pPr>
        <w:pStyle w:val="Intertitre"/>
      </w:pPr>
      <w:r>
        <w:t xml:space="preserve">Pièces</w:t>
      </w:r>
    </w:p>
    <w:p>
      <w:pPr>
        <w:pStyle w:val="Corps"/>
      </w:pPr>
      <w:r>
        <w:t xml:space="preserve">Sont annexés les comptes, états financiers, trésorerie, créanciers, contrats et autres pièces [Bordereau pièces requete]. Le bordereau numérote chaque pièce, indique sa date et la rattache à une affirmation de la requête. Les états financiers sont cohérents entre eux et aucune annexe annoncée n'est réputée produite sans contrôle matériel.</w:t>
      </w:r>
    </w:p>
    <w:p>
      <w:pPr>
        <w:pStyle w:val="Intertitre"/>
      </w:pPr>
      <w:r>
        <w:t xml:space="preserve">Demandes au président</w:t>
      </w:r>
    </w:p>
    <w:p>
      <w:pPr>
        <w:pStyle w:val="Corps"/>
      </w:pPr>
      <w:r>
        <w:t xml:space="preserve">Il est demandé [Dispositif requete] et toute mesure connexe expressément justifiée dans [Demandes connexes]. Le dispositif sollicite l'ouverture de la conciliation, la définition de la mission, sa durée et, le cas échéant, la désignation proposée. Il n'anticipe ni accord des créanciers ni homologation future.</w:t>
      </w:r>
    </w:p>
    <w:p>
      <w:pPr>
        <w:pStyle w:val="Intertitre"/>
      </w:pPr>
      <w:r>
        <w:t xml:space="preserve">Signature</w:t>
      </w:r>
    </w:p>
    <w:p>
      <w:pPr>
        <w:pStyle w:val="Corps"/>
      </w:pPr>
      <w:r>
        <w:t xml:space="preserve">Fait à [Lieu signature], le [Date signature]. Le document est signé par [Nom signataire] en qualité de [qualité signataire], après contrôle de son pouvoir [Preuve pouvoir signataire]. La version soumise à signature reprend toutes les annexes annoncées et ne comporte aucun blanc non identifié. Le signataire reconnaît avoir relu l'acte complet et conserve un exemplaire durable.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