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RÈGLEMENT DE JEU-CONCOURS</w:t>
      </w:r>
    </w:p>
    <w:p>
      <w:pPr>
        <w:pStyle w:val="Intertitre"/>
      </w:pPr>
      <w:r>
        <w:t xml:space="preserve">Organisateur</w:t>
      </w:r>
    </w:p>
    <w:p>
      <w:pPr>
        <w:pStyle w:val="Corps"/>
      </w:pPr>
      <w:r>
        <w:t xml:space="preserve">L'opération est organisée par [Nom de l'organisateur], [Forme juridique de l'organisateur], identifiée par [Inscription des organisateurs]. Elle assume seule les engagements énoncés dans le présent règlement.</w:t>
      </w:r>
    </w:p>
    <w:p>
      <w:pPr>
        <w:pStyle w:val="Intertitre"/>
      </w:pPr>
      <w:r>
        <w:t xml:space="preserve">Contact du jeu</w:t>
      </w:r>
    </w:p>
    <w:p>
      <w:pPr>
        <w:pStyle w:val="Corps"/>
      </w:pPr>
      <w:r>
        <w:t xml:space="preserve">Toute correspondance relative à l'opération est adressée à [Contact du concours]. Ce contact reçoit les demandes sur le règlement sans modifier les voies propres à l'exercice des droits sur les données.</w:t>
      </w:r>
    </w:p>
    <w:p>
      <w:pPr>
        <w:pStyle w:val="Intertitre"/>
      </w:pPr>
      <w:r>
        <w:t xml:space="preserve">Objet de l'opération</w:t>
      </w:r>
    </w:p>
    <w:p>
      <w:pPr>
        <w:pStyle w:val="Corps"/>
      </w:pPr>
      <w:r>
        <w:t xml:space="preserve">Le jeu intitulé [Nom du concours] a pour objet de désigner des gagnants selon la mécanique décrite ci-après et de leur attribuer les lots annoncés dans les conditions du règlement.</w:t>
      </w:r>
    </w:p>
    <w:p>
      <w:pPr>
        <w:pStyle w:val="Intertitre"/>
      </w:pPr>
      <w:r>
        <w:t xml:space="preserve">Période</w:t>
      </w:r>
    </w:p>
    <w:p>
      <w:pPr>
        <w:pStyle w:val="Corps"/>
      </w:pPr>
      <w:r>
        <w:t xml:space="preserve">L'opération commence le [Début du concours] et prend fin le [Fin du concours]. Seules les participations intégralement reçues pendant cette période sont prises en compte.</w:t>
      </w:r>
    </w:p>
    <w:p>
      <w:pPr>
        <w:pStyle w:val="Intertitre"/>
      </w:pPr>
      <w:r>
        <w:t xml:space="preserve">Territoire</w:t>
      </w:r>
    </w:p>
    <w:p>
      <w:pPr>
        <w:pStyle w:val="Corps"/>
      </w:pPr>
      <w:r>
        <w:t xml:space="preserve">La participation est ouverte dans [Territoire éligible]. L'éligibilité territoriale est appréciée selon les justificatifs et critères expressément annoncés.</w:t>
      </w:r>
    </w:p>
    <w:p>
      <w:pPr>
        <w:pStyle w:val="Intertitre"/>
      </w:pPr>
      <w:r>
        <w:t xml:space="preserve">Canaux de participation</w:t>
      </w:r>
    </w:p>
    <w:p>
      <w:pPr>
        <w:pStyle w:val="Corps"/>
      </w:pPr>
      <w:r>
        <w:t xml:space="preserve">Le jeu est accessible par [Chaînes de concours]. Une participation envoyée par un autre canal n'est pas enregistrée, sauf modification publiée conformément au règlement.</w:t>
      </w:r>
    </w:p>
    <w:p>
      <w:pPr>
        <w:pStyle w:val="Intertitre"/>
      </w:pPr>
      <w:r>
        <w:t xml:space="preserve">Acceptation du règlement</w:t>
      </w:r>
    </w:p>
    <w:p>
      <w:pPr>
        <w:pStyle w:val="Corps"/>
      </w:pPr>
      <w:r>
        <w:t xml:space="preserve">La participation emporte acceptation du présent règlement dans sa version accessible au moment de l'inscription, sous réserve des droits auxquels le participant ne peut renoncer.</w:t>
      </w:r>
    </w:p>
    <w:p>
      <w:pPr>
        <w:pStyle w:val="Intertitre"/>
      </w:pPr>
      <w:r>
        <w:t xml:space="preserve">Conditions d'éligibilité</w:t>
      </w:r>
    </w:p>
    <w:p>
      <w:pPr>
        <w:pStyle w:val="Corps"/>
      </w:pPr>
      <w:r>
        <w:t xml:space="preserve">Peuvent participer les personnes répondant à [Admissibilité des participants]. Les conditions précisent notamment l'âge, la résidence, la capacité, le lien éventuel avec l'Organisateur et toute restriction objectivement justifiée par l'opération. Elles sont appréciées à la date de participation puis vérifiées avant toute attribution définitive, à partir de justificatifs limités, pertinents et identiques pour les participants placés dans la même situation.</w:t>
      </w:r>
    </w:p>
    <w:p>
      <w:pPr>
        <w:pStyle w:val="Intertitre"/>
      </w:pPr>
      <w:r>
        <w:t xml:space="preserve">Personnes exclues</w:t>
      </w:r>
    </w:p>
    <w:p>
      <w:pPr>
        <w:pStyle w:val="Corps"/>
      </w:pPr>
      <w:r>
        <w:t xml:space="preserve">Ne peuvent participer les personnes désignées dans [Personnes exclues]. L'exclusion est interprétée strictement et ne peut être étendue à une catégorie non annoncée.</w:t>
      </w:r>
    </w:p>
    <w:p>
      <w:pPr>
        <w:pStyle w:val="Intertitre"/>
      </w:pPr>
      <w:r>
        <w:t xml:space="preserve">Vérification de l'éligibilité</w:t>
      </w:r>
    </w:p>
    <w:p>
      <w:pPr>
        <w:pStyle w:val="Corps"/>
      </w:pPr>
      <w:r>
        <w:t xml:space="preserve">Les contrôles applicables sont [Contrôles d'éligibilité]. Le gagnant pressenti fournit seulement les justificatifs nécessaires, pertinents et proportionnés au contrôle annoncé.</w:t>
      </w:r>
    </w:p>
    <w:p>
      <w:pPr>
        <w:pStyle w:val="Intertitre"/>
      </w:pPr>
      <w:r>
        <w:t xml:space="preserve">Fraude et participation irrégulière</w:t>
      </w:r>
    </w:p>
    <w:p>
      <w:pPr>
        <w:pStyle w:val="Corps"/>
      </w:pPr>
      <w:r>
        <w:t xml:space="preserve">Une participation frauduleuse, automatisée, usurpée, incomplète ou altérant le déroulement peut être écartée après conservation des éléments objectifs ayant motivé la décision.</w:t>
      </w:r>
    </w:p>
    <w:p>
      <w:pPr>
        <w:pStyle w:val="Intertitre"/>
      </w:pPr>
      <w:r>
        <w:t xml:space="preserve">Modalités de participation</w:t>
      </w:r>
    </w:p>
    <w:p>
      <w:pPr>
        <w:pStyle w:val="Corps"/>
      </w:pPr>
      <w:r>
        <w:t xml:space="preserve">Pour participer, la personne accomplit [Procédure d'entrée]. La mécanique décrit dans l'ordre le canal, les actions attendues, les informations à remettre, la validation de l'inscription et le message confirmant sa prise en compte. Chaque étape obligatoire doit être achevée avant la clôture et ne peut être remplacée par une action non prévue. Une erreur technique ou une participation incomplète est traitée selon une règle annoncée et appliquée uniformément.</w:t>
      </w:r>
    </w:p>
    <w:p>
      <w:pPr>
        <w:pStyle w:val="Intertitre"/>
      </w:pPr>
      <w:r>
        <w:t xml:space="preserve">Données requises</w:t>
      </w:r>
    </w:p>
    <w:p>
      <w:pPr>
        <w:pStyle w:val="Corps"/>
      </w:pPr>
      <w:r>
        <w:t xml:space="preserve">Les informations nécessaires à l'enregistrement de la participation sont [Données d'entrée requises]. Aucune information étrangère à la mécanique ou au contrôle d'éligibilité n'est exigée.</w:t>
      </w:r>
    </w:p>
    <w:p>
      <w:pPr>
        <w:pStyle w:val="Intertitre"/>
      </w:pPr>
      <w:r>
        <w:t xml:space="preserve">Limite de participation</w:t>
      </w:r>
    </w:p>
    <w:p>
      <w:pPr>
        <w:pStyle w:val="Corps"/>
      </w:pPr>
      <w:r>
        <w:t xml:space="preserve">Le nombre de participations autorisé et son mode de décompte sont [Limite d'entrée]. Les doublons et participations excédentaires sont traités de manière uniforme.</w:t>
      </w:r>
    </w:p>
    <w:p>
      <w:pPr>
        <w:pStyle w:val="Intertitre"/>
      </w:pPr>
      <w:r>
        <w:t xml:space="preserve">Preuve de participation</w:t>
      </w:r>
    </w:p>
    <w:p>
      <w:pPr>
        <w:pStyle w:val="Corps"/>
      </w:pPr>
      <w:r>
        <w:t xml:space="preserve">Les enregistrements techniques, reçus ou confirmations du canal choisi servent à établir la réception, l'heure et le contenu de la participation, sous réserve d'une preuve contraire recevable. L'Organisateur conserve un journal adapté à la mécanique, permettant d'identifier les doublons, corrections, exclusions motivées et incidents sans modifier rétroactivement une participation régulièrement enregistrée.</w:t>
      </w:r>
    </w:p>
    <w:p>
      <w:pPr>
        <w:pStyle w:val="Intertitre"/>
      </w:pPr>
      <w:r>
        <w:t xml:space="preserve">Clause optionnelle : Condition d'achat</w:t>
      </w:r>
    </w:p>
    <w:p>
      <w:pPr>
        <w:pStyle w:val="Corps"/>
      </w:pPr>
      <w:r>
        <w:t xml:space="preserve">La participation est subordonnée à [État d'achat]. La preuve attendue est [Preuves d'achat] et les règles de remboursement, retour ou annulation sont [Règles d'achat].</w:t>
      </w:r>
    </w:p>
    <w:p>
      <w:pPr>
        <w:pStyle w:val="Intertitre"/>
      </w:pPr>
      <w:r>
        <w:t xml:space="preserve">Mode de désignation des gagnants — choisir une seule variante</w:t>
      </w:r>
    </w:p>
    <w:p>
      <w:pPr>
        <w:pStyle w:val="Variante"/>
      </w:pPr>
      <w:r>
        <w:t xml:space="preserve">Variante : Tirage au sort</w:t>
      </w:r>
    </w:p>
    <w:p>
      <w:pPr>
        <w:pStyle w:val="Corps"/>
      </w:pPr>
      <w:r>
        <w:t xml:space="preserve">Le tirage est réalisé le [Date du tirage au sort] selon [Procédure de randomisation] et sous le contrôle décrit par [Contrôle du tirage au sort]. Le procédé doit permettre d'établir l'impartialité de la sélection.</w:t>
      </w:r>
    </w:p>
    <w:p>
      <w:pPr>
        <w:pStyle w:val="Variante"/>
      </w:pPr>
      <w:r>
        <w:t xml:space="preserve">Variante : Sélection par un jury</w:t>
      </w:r>
    </w:p>
    <w:p>
      <w:pPr>
        <w:pStyle w:val="Corps"/>
      </w:pPr>
      <w:r>
        <w:t xml:space="preserve">Le jury est composé selon [Composition du jury]. Il applique [Critères d'appréciation] et arrête sa décision suivant [Procédure de décision du jury], avec une trace suffisante de l'évaluation.</w:t>
      </w:r>
    </w:p>
    <w:p>
      <w:pPr>
        <w:pStyle w:val="Intertitre"/>
      </w:pPr>
      <w:r>
        <w:t xml:space="preserve">Contrôle des gagnants pressentis</w:t>
      </w:r>
    </w:p>
    <w:p>
      <w:pPr>
        <w:pStyle w:val="Corps"/>
      </w:pPr>
      <w:r>
        <w:t xml:space="preserve">Avant confirmation, l'Organisateur vérifie l'éligibilité, le respect de la limite de participation et l'absence d'irrégularité selon les mêmes règles pour tous les participants. Le contrôle est documenté, limité aux éléments annoncés et effectué avant toute publication nominative. Si le gagnant pressenti ne satisfait pas aux conditions, la conséquence appliquée et l'éventuelle désignation d'un suppléant suivent exclusivement le mécanisme prévu par le règlement.</w:t>
      </w:r>
    </w:p>
    <w:p>
      <w:pPr>
        <w:pStyle w:val="Intertitre"/>
      </w:pPr>
      <w:r>
        <w:t xml:space="preserve">Lots</w:t>
      </w:r>
    </w:p>
    <w:p>
      <w:pPr>
        <w:pStyle w:val="Corps"/>
      </w:pPr>
      <w:r>
        <w:t xml:space="preserve">Les lots, leur quantité, leurs caractéristiques et leur valeur annoncée figurent dans [Calendrier des prix]. Leur disponibilité, les restrictions d'usage, les dates de validité, les frais restant éventuellement à la charge du gagnant et les conditions de remise sont indiqués de façon compréhensible. Aucun équivalent ou substitution n'est imposé hors des conditions prévues; toute indisponibilité est traitée selon une solution annoncée qui ne diminue pas arbitrairement la valeur du lot.</w:t>
      </w:r>
    </w:p>
    <w:p>
      <w:pPr>
        <w:pStyle w:val="Intertitre"/>
      </w:pPr>
      <w:r>
        <w:t xml:space="preserve">Information des gagnants</w:t>
      </w:r>
    </w:p>
    <w:p>
      <w:pPr>
        <w:pStyle w:val="Corps"/>
      </w:pPr>
      <w:r>
        <w:t xml:space="preserve">Les gagnants sont informés selon [Procédure de notification des gagnants]. La notification identifie le lot, les justificatifs nécessaires et le délai de réponse sans solliciter de paiement inattendu.</w:t>
      </w:r>
    </w:p>
    <w:p>
      <w:pPr>
        <w:pStyle w:val="Intertitre"/>
      </w:pPr>
      <w:r>
        <w:t xml:space="preserve">Réponse du gagnant</w:t>
      </w:r>
    </w:p>
    <w:p>
      <w:pPr>
        <w:pStyle w:val="Corps"/>
      </w:pPr>
      <w:r>
        <w:t xml:space="preserve">Le gagnant doit répondre dans [Délai de réponse] selon le canal indiqué. Le délai court à compter de la notification établie par les traces conservées par l'Organisateur.</w:t>
      </w:r>
    </w:p>
    <w:p>
      <w:pPr>
        <w:pStyle w:val="Intertitre"/>
      </w:pPr>
      <w:r>
        <w:t xml:space="preserve">Remise des lots</w:t>
      </w:r>
    </w:p>
    <w:p>
      <w:pPr>
        <w:pStyle w:val="Corps"/>
      </w:pPr>
      <w:r>
        <w:t xml:space="preserve">La remise ou l'expédition des lots suit [Procédure de remise des prix]. Le transfert matériel, les contraintes de réception et les justificatifs sont ceux annoncés au participant.</w:t>
      </w:r>
    </w:p>
    <w:p>
      <w:pPr>
        <w:pStyle w:val="Intertitre"/>
      </w:pPr>
      <w:r>
        <w:t xml:space="preserve">Lot non réclamé</w:t>
      </w:r>
    </w:p>
    <w:p>
      <w:pPr>
        <w:pStyle w:val="Corps"/>
      </w:pPr>
      <w:r>
        <w:t xml:space="preserve">Lorsqu'un gagnant ne répond pas ou ne satisfait pas aux contrôles annoncés, le lot est traité selon [Procédure de prix non réclamés] sans créer de droit au profit d'un autre participant hors de cette règle.</w:t>
      </w:r>
    </w:p>
    <w:p>
      <w:pPr>
        <w:pStyle w:val="Intertitre"/>
      </w:pPr>
      <w:r>
        <w:t xml:space="preserve">Clause optionnelle : Réseau social</w:t>
      </w:r>
    </w:p>
    <w:p>
      <w:pPr>
        <w:pStyle w:val="Corps"/>
      </w:pPr>
      <w:r>
        <w:t xml:space="preserve">L'opération utilise [Plateforme sociale] selon [Règles de la plate-forme]. Le participant est informé du rôle de la plateforme et de l'absence de parrainage ou de gestion par celle-ci lorsque tel est le cas.</w:t>
      </w:r>
    </w:p>
    <w:p>
      <w:pPr>
        <w:pStyle w:val="Intertitre"/>
      </w:pPr>
      <w:r>
        <w:t xml:space="preserve">Contenus publiés par les participants</w:t>
      </w:r>
    </w:p>
    <w:p>
      <w:pPr>
        <w:pStyle w:val="Corps"/>
      </w:pPr>
      <w:r>
        <w:t xml:space="preserve">Les contenus soumis ou publiés sont modérés conformément à [Règles de modération du contenu]. Une suppression ou exclusion repose sur un motif annoncé et n'emporte aucune cession implicite de droits.</w:t>
      </w:r>
    </w:p>
    <w:p>
      <w:pPr>
        <w:pStyle w:val="Intertitre"/>
      </w:pPr>
      <w:r>
        <w:t xml:space="preserve">Finalités du traitement</w:t>
      </w:r>
    </w:p>
    <w:p>
      <w:pPr>
        <w:pStyle w:val="Corps"/>
      </w:pPr>
      <w:r>
        <w:t xml:space="preserve">Les données de participation sont traitées pour [Traitement des données]. Elles ne sont pas réutilisées pour une finalité incompatible sans information et fondement appropriés.</w:t>
      </w:r>
    </w:p>
    <w:p>
      <w:pPr>
        <w:pStyle w:val="Intertitre"/>
      </w:pPr>
      <w:r>
        <w:t xml:space="preserve">Information des participants</w:t>
      </w:r>
    </w:p>
    <w:p>
      <w:pPr>
        <w:pStyle w:val="Corps"/>
      </w:pPr>
      <w:r>
        <w:t xml:space="preserve">Les informations sur le responsable, les bases légales, destinataires, transferts, droits et réclamations figurent dans [Référence - avis de confidentialité] et sont accessibles lors de la collecte.</w:t>
      </w:r>
    </w:p>
    <w:p>
      <w:pPr>
        <w:pStyle w:val="Intertitre"/>
      </w:pPr>
      <w:r>
        <w:t xml:space="preserve">Conservation</w:t>
      </w:r>
    </w:p>
    <w:p>
      <w:pPr>
        <w:pStyle w:val="Corps"/>
      </w:pPr>
      <w:r>
        <w:t xml:space="preserve">Les durées et critères de conservation sont [Conditions de conservation]. Ils distinguent la gestion de l'opération, la preuve de son déroulement et les obligations de défense des droits.</w:t>
      </w:r>
    </w:p>
    <w:p>
      <w:pPr>
        <w:pStyle w:val="Intertitre"/>
      </w:pPr>
      <w:r>
        <w:t xml:space="preserve">Exercice des droits</w:t>
      </w:r>
    </w:p>
    <w:p>
      <w:pPr>
        <w:pStyle w:val="Corps"/>
      </w:pPr>
      <w:r>
        <w:t xml:space="preserve">Les participants exercent leurs droits auprès de [Personne-ressource pour les droits]. Une demande portant sur les données est instruite sans être confondue avec une contestation du résultat du jeu.</w:t>
      </w:r>
    </w:p>
    <w:p>
      <w:pPr>
        <w:pStyle w:val="Intertitre"/>
      </w:pPr>
      <w:r>
        <w:t xml:space="preserve">Responsabilité et différends</w:t>
      </w:r>
    </w:p>
    <w:p>
      <w:pPr>
        <w:pStyle w:val="Corps"/>
      </w:pPr>
      <w:r>
        <w:t xml:space="preserve">Les règles relatives aux interruptions, erreurs, force majeure, dommages et réclamations sont [Règles relatives à la responsabilité et aux différends]. Elles ne privent pas le participant des garanties impératives applicables.</w:t>
      </w:r>
    </w:p>
    <w:p>
      <w:pPr>
        <w:pStyle w:val="Intertitre"/>
      </w:pPr>
      <w:r>
        <w:t xml:space="preserve">Modification ou interruption</w:t>
      </w:r>
    </w:p>
    <w:p>
      <w:pPr>
        <w:pStyle w:val="Corps"/>
      </w:pPr>
      <w:r>
        <w:t xml:space="preserve">Une modification nécessaire est publiée par le même moyen que le règlement, respecte les participations déjà valablement enregistrées et ne rend pas la pratique commerciale trompeuse ou déloyale.</w:t>
      </w:r>
    </w:p>
    <w:p>
      <w:pPr>
        <w:pStyle w:val="Intertitre"/>
      </w:pPr>
      <w:r>
        <w:t xml:space="preserve">Version du règlement</w:t>
      </w:r>
    </w:p>
    <w:p>
      <w:pPr>
        <w:pStyle w:val="Corps"/>
      </w:pPr>
      <w:r>
        <w:t xml:space="preserve">La version opposable est [Version des règles]. Son historique permet d'identifier la rédaction applicable à chaque participation et toute modification intervenue pendant l'opération.</w:t>
      </w:r>
    </w:p>
    <w:p>
      <w:pPr>
        <w:pStyle w:val="Intertitre"/>
      </w:pPr>
      <w:r>
        <w:t xml:space="preserve">Accès au règlement</w:t>
      </w:r>
    </w:p>
    <w:p>
      <w:pPr>
        <w:pStyle w:val="Corps"/>
      </w:pPr>
      <w:r>
        <w:t xml:space="preserve">Le règlement est consultable et conservable selon [Procédure d'accès aux règles] pendant la période annoncée et le temps nécessaire au traitement des réclamations liées à l'opération.</w:t>
      </w:r>
    </w:p>
    <w:p>
      <w:pPr>
        <w:pStyle w:val="Intertitre"/>
      </w:pPr>
      <w:r>
        <w:t xml:space="preserve">Signature de l'Organisateur</w:t>
      </w:r>
    </w:p>
    <w:p>
      <w:pPr>
        <w:pStyle w:val="Corps"/>
      </w:pPr>
      <w:r>
        <w:t xml:space="preserve">Fait à [Lieu de signature], le [Date de signature]. Le règlement est arrêté par [Nom du signataire] pour l'Organisateur, après contrôle des lots, canaux, branches et informations publiées.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